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pPr>
      <w:r w:rsidDel="00000000" w:rsidR="00000000" w:rsidRPr="00000000">
        <w:rPr/>
        <w:drawing>
          <wp:inline distB="114300" distT="114300" distL="114300" distR="114300">
            <wp:extent cx="4771833" cy="7040563"/>
            <wp:effectExtent b="0" l="0" r="0" t="0"/>
            <wp:docPr id="21"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4771833" cy="70405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firstLine="0"/>
        <w:jc w:val="center"/>
        <w:rPr>
          <w:sz w:val="48"/>
          <w:szCs w:val="48"/>
        </w:rPr>
      </w:pPr>
      <w:bookmarkStart w:colFirst="0" w:colLast="0" w:name="_daxlmypdc5j1" w:id="0"/>
      <w:bookmarkEnd w:id="0"/>
      <w:r w:rsidDel="00000000" w:rsidR="00000000" w:rsidRPr="00000000">
        <w:rPr>
          <w:sz w:val="48"/>
          <w:szCs w:val="48"/>
          <w:rtl w:val="0"/>
        </w:rPr>
        <w:t xml:space="preserve">Uzavřená společnost a její nepřátelé</w:t>
      </w:r>
    </w:p>
    <w:p w:rsidR="00000000" w:rsidDel="00000000" w:rsidP="00000000" w:rsidRDefault="00000000" w:rsidRPr="00000000" w14:paraId="00000003">
      <w:pPr>
        <w:pStyle w:val="Title"/>
        <w:ind w:firstLine="0"/>
        <w:jc w:val="center"/>
        <w:rPr/>
      </w:pPr>
      <w:bookmarkStart w:colFirst="0" w:colLast="0" w:name="_daxlmypdc5j1" w:id="0"/>
      <w:bookmarkEnd w:id="0"/>
      <w:r w:rsidDel="00000000" w:rsidR="00000000" w:rsidRPr="00000000">
        <w:rPr>
          <w:sz w:val="48"/>
          <w:szCs w:val="48"/>
          <w:rtl w:val="0"/>
        </w:rPr>
        <w:t xml:space="preserve">Jaroslav Miller</w:t>
      </w:r>
      <w:r w:rsidDel="00000000" w:rsidR="00000000" w:rsidRPr="00000000">
        <w:br w:type="page"/>
      </w:r>
      <w:r w:rsidDel="00000000" w:rsidR="00000000" w:rsidRPr="00000000">
        <w:rPr>
          <w:rtl w:val="0"/>
        </w:rPr>
      </w:r>
    </w:p>
    <w:p w:rsidR="00000000" w:rsidDel="00000000" w:rsidP="00000000" w:rsidRDefault="00000000" w:rsidRPr="00000000" w14:paraId="00000004">
      <w:pPr>
        <w:pStyle w:val="Heading1"/>
        <w:rPr/>
      </w:pPr>
      <w:bookmarkStart w:colFirst="0" w:colLast="0" w:name="_k0e9qwbgvvae" w:id="1"/>
      <w:bookmarkEnd w:id="1"/>
      <w:r w:rsidDel="00000000" w:rsidR="00000000" w:rsidRPr="00000000">
        <w:rPr>
          <w:rtl w:val="0"/>
        </w:rPr>
        <w:t xml:space="preserve">Předmluva</w:t>
      </w:r>
    </w:p>
    <w:p w:rsidR="00000000" w:rsidDel="00000000" w:rsidP="00000000" w:rsidRDefault="00000000" w:rsidRPr="00000000" w14:paraId="00000005">
      <w:pPr>
        <w:rPr/>
      </w:pPr>
      <w:r w:rsidDel="00000000" w:rsidR="00000000" w:rsidRPr="00000000">
        <w:rPr>
          <w:rtl w:val="0"/>
        </w:rPr>
        <w:t xml:space="preserve">Někdy na podzim roku 1999 jsem byl v průběhu diskuse odehrávající se na pečlivě střiženém trávníku před oxfordskou Magdalen College konfrontován s nevinně se tvářící, zároveň však zapeklitou otázkou jednoho z mých tehdejších spolužáků. Dotyčného zajímalo, proč se vlastně zabývat urbánními společnostmi raného novověku, když si evropská civilizace udržela hluboko do 19. století převážně agrární charakter, města tvořila demograficky, ekonomicky i politicky marginální entity a konečným, i když většinou neuskutečnitelným cílem sociálních strategií jednotlivce nebylo stát se měšťanem, ale spíše šlechticem. Tazatel svou otázku navíc zkomplikoval nepůvodní úvahou (stejnou myšlenku vyjádřil mnoho desetiletí před ním již Henri Pirenne), že systematické studium středověkých a raně novověkých urbánních struktur má snad opodstatnění pro západní Evropu, kde byla městská společnost nositelem modernizace, zatímco ve východní Evropě se zárodečná městská protoburžoazní kultura musela sklonit před triumfem obrozeného feudalismu.</w:t>
      </w:r>
    </w:p>
    <w:p w:rsidR="00000000" w:rsidDel="00000000" w:rsidP="00000000" w:rsidRDefault="00000000" w:rsidRPr="00000000" w14:paraId="00000006">
      <w:pPr>
        <w:rPr/>
      </w:pPr>
      <w:r w:rsidDel="00000000" w:rsidR="00000000" w:rsidRPr="00000000">
        <w:rPr>
          <w:rtl w:val="0"/>
        </w:rPr>
        <w:t xml:space="preserve">Od té doby jsem stejné otázce, byť v různých podobách a situacích a před značně různorodým publikem, čelil ještě několikrát. Možných odpovědí se nabízí celá škála a nepochybuji o tom, že mnozí poučení čtenáři by na mém místě a aus dem Stegreif ukojili zvědavost dotyčného lépe než já. Nicméně bych rád tazatelům poděkoval, protože mě donutili si uvědomit, že mnou opomíjená otázka, PROČ se zabývat určitým tématem, je stejně důležitá a legitimní jako mnou původně favorizovaná otázka, JAK se jím zabývat.</w:t>
      </w:r>
    </w:p>
    <w:p w:rsidR="00000000" w:rsidDel="00000000" w:rsidP="00000000" w:rsidRDefault="00000000" w:rsidRPr="00000000" w14:paraId="00000007">
      <w:pPr>
        <w:rPr/>
      </w:pPr>
      <w:r w:rsidDel="00000000" w:rsidR="00000000" w:rsidRPr="00000000">
        <w:rPr>
          <w:rtl w:val="0"/>
        </w:rPr>
        <w:t xml:space="preserve">Na otázku PROČ za sebe nabízím dva argumenty, v mých očích zcela rovnocenné. První z nich je poněkud pragmatický a zní, že je výhodné studovat raně novověkou realitu prizmatem urbánního života. Dovolím si dokonce tvrdit, že v jistém smyslu představuje populace města pro historika reprezentativní vzorek dobové společnosti a její mentality. Uvnitř kulturně, sociálně, jazykově, národnostně a konfesijně fragmentujícího se městského mikrosvěta se totiž odehrávala většina konfliktů a rozporů, ale i transferů a komunikací, které v mnohem větším měřítku probíhaly v kontextu celé dobové společnosti, ať již máme na mysli reformaci, stavovské rozdíly, invazi renesanční a humanistické kultury nebo rostoucí tlak byrokratizujícího se protomoderního státu. Výhoda pohledu na raný novověk prostřednictvím studia urbánní společnosti může navíc spočívat i v tom, že populace raně novověkého města tvořila poměrně málo početnou, zároveň však vysoce organizovanou, a tedy lépe uchopitelnou entitu. S tím souvisí i můj druhý argument. Obecně představuje městská společnost ideální předmět analytického výzkumu celospolečenských transformací v čase. Lze na ní totiž demonstrovat, s větší či menší přesvědčivostí, většinu sociálních teorií a schémat, od Habermasovy teorie transformace reprezentativní veřejnosti ve veřejnost občanskou přes Bourdieův model ekonomie sociálního jednání až k Popperově konceptu otevřené společnosti, jehož vysvětlujícího potenciálu jsem koneckonců využil v této knize.</w:t>
      </w:r>
    </w:p>
    <w:p w:rsidR="00000000" w:rsidDel="00000000" w:rsidP="00000000" w:rsidRDefault="00000000" w:rsidRPr="00000000" w14:paraId="00000008">
      <w:pPr>
        <w:rPr/>
      </w:pPr>
      <w:r w:rsidDel="00000000" w:rsidR="00000000" w:rsidRPr="00000000">
        <w:rPr>
          <w:rtl w:val="0"/>
        </w:rPr>
        <w:t xml:space="preserve">Na druhou otázku, totiž jakým způsobem uchopit urbánní problematiku, existuje takřka nekonečné množství odpovědí. Historik může využít pohledů a postupů historicko-antropologických, mikrohistorických, prosopografických či komparativních. Může dát přednost přístupu analytickému před syntetickým (případně naopak) nebo může zkoumat urbánní společnosti prizmatem nosných a teoreticky rozpracovaných konceptů, mezi kterými vyniká v posledních desetiletích koncept konfesionalizace.</w:t>
      </w:r>
    </w:p>
    <w:p w:rsidR="00000000" w:rsidDel="00000000" w:rsidP="00000000" w:rsidRDefault="00000000" w:rsidRPr="00000000" w14:paraId="00000009">
      <w:pPr>
        <w:rPr/>
      </w:pPr>
      <w:r w:rsidDel="00000000" w:rsidR="00000000" w:rsidRPr="00000000">
        <w:rPr>
          <w:rtl w:val="0"/>
        </w:rPr>
        <w:t xml:space="preserve">Když jsem v polovině devadesátých let začal pracovat na tomto tématu, měl jsem představu komparativně pojaté studie. Záhy jsem však zjistil, že založit výzkum raně novověkých městských společností středovýchodní Evropy pouze na srovnávací metodě dost dobře nelze, a to kvůli nedostatku srovnatelných pramenů a také z toho důvodu, že národní historiografie věnují velmi rozdílnou pozornost otázkám a problémům, ke kterým se moje studie musela vyjádřit, nebo se jich musela alespoň dotknout. Z metodologického hlediska je proto modus operandi spíše eklektický, avšak dva postupy, komparace a makroanalýza, přece jenom převažují.</w:t>
      </w:r>
    </w:p>
    <w:p w:rsidR="00000000" w:rsidDel="00000000" w:rsidP="00000000" w:rsidRDefault="00000000" w:rsidRPr="00000000" w14:paraId="0000000A">
      <w:pPr>
        <w:rPr/>
      </w:pPr>
      <w:r w:rsidDel="00000000" w:rsidR="00000000" w:rsidRPr="00000000">
        <w:rPr>
          <w:rtl w:val="0"/>
        </w:rPr>
        <w:t xml:space="preserve">Považuji zároveň za korektní na tomto místě upozornit potenciálního čtenáře, že tato skromná studie absolutně nemá ambici prezentovat městské dějiny raného novověku na teritoriu středovýchodní Evropy. Jejím cílem je pouze analyzovat charakter jevů, které podle mého názoru podnítily postupný přerod středověké městské komunity v protomoderní (= předobčanskou) městskou společnost. Práce tedy nabízí pouze jeden z mnoha možných a legitimních pohledů na urbánní problematiku raného novověku, a přirozeně se tak vystavuje riziku jistého zjednodušení a schématismu. Sledování určité a předem stanovené koncepční linie má nicméně jednu zjevnou a mnou dříve pouze tušenou výhodu, totiž výrazný sebedisciplinační efekt. Postupně jsem totiž dospěl k názoru, že se sdělnost a srozumitelnost myšlenky rozmělňuje, nechá-li se autor unést touhou doložit svá tvrzení pomocí co největšího počtu příkladů a nashromážděných pramenů. Z tohoto důvodu jsem pozvolna bobtnající, více než tisícistránkový text nemilosrdně zredukoval přibližně na polovinu a v poslední fázi jsem ho také poměrně výrazně přepracoval. Ve prospěch zvýraznění ústředního tématu a argumentační linie jsem tak obětoval silný a nesnadno zvladatelný objevitelský pud, který je, doufám, vlastní většině historiků. I tak mám obavu, že některým myšlenkám a tezím, které snad stačilo pouze naznačit, jsem věnoval až příliš mnoho místa.</w:t>
      </w:r>
    </w:p>
    <w:p w:rsidR="00000000" w:rsidDel="00000000" w:rsidP="00000000" w:rsidRDefault="00000000" w:rsidRPr="00000000" w14:paraId="0000000B">
      <w:pPr>
        <w:rPr/>
      </w:pPr>
      <w:r w:rsidDel="00000000" w:rsidR="00000000" w:rsidRPr="00000000">
        <w:rPr>
          <w:rtl w:val="0"/>
        </w:rPr>
        <w:t xml:space="preserve">Porozumět fascinujícímu příběhu městských společností raného novověku jsem se snažil, s větším či menším úspěchem, více než jedno desetiletí. V průběhu této doby jsem o něm debatoval s mnoha kolegy a přáteli, od univerzitních profesorů až po studenty magisterského a doktorandského studia v Budapešti, Oxfordu, Torontu, Lipsku, Praze, Olomouci, Wolfenbüttelu, Marburgu a Mnichově. Díky jejich kritickým, provokativním a intelektuálně stimulujícím podnětům jsem mohl lépe promýšlet dílčí problémy a konceptualizovat výzkum. Jejich přínos pro argumentaci v této knize je větší, než by zřejmě byli ochotni připustit. Protože studie je produktem krásného studijního období stráveného na Středoevropské univerzitě v Budapešti, patří největší dík této instituci, která zajistila finanční prostředky, vytvořila příjemné a motivující prostředí a která se na mnoho šťastných let stala mým domovem. Rád bych poděkoval také Lady Margareth Hall v Oxfordu, Institutu slovanských a východoevropských studií v Torontu a Centru pro výzkum historie a kultury středovýchodní Evropy v Lipsku za poskytnutá stipendia a vynikající podmínky k práci. V roce 2006 mi stipendium poskytnuté Alexander von Humboldt Stiftung umožnilo strávit šest plodných měsíců v Herderově institutu v Marburgu, během kterých jsem dokončil práce na anglické i české verzi knihy. V tomto ohledu jsem zavázán Nakladatelství Lidové noviny a Ashgate Publishing House za odvahu vydat rukopis pro ně dosud neznámého autora.</w:t>
      </w:r>
    </w:p>
    <w:p w:rsidR="00000000" w:rsidDel="00000000" w:rsidP="00000000" w:rsidRDefault="00000000" w:rsidRPr="00000000" w14:paraId="0000000C">
      <w:pPr>
        <w:rPr/>
      </w:pPr>
      <w:r w:rsidDel="00000000" w:rsidR="00000000" w:rsidRPr="00000000">
        <w:rPr>
          <w:rtl w:val="0"/>
        </w:rPr>
        <w:t xml:space="preserve">Jmenovitě musím vyjádřit vděčnost několika jednotlivcům, kteří měli v různých etapách důležitý a nepřehlédnutelný vliv na můj výzkum. Profesor Charles Ingrao (Purdue University) se s entuziasmem ujal oponentury mé dizertační práce na Středoevropské univerzitě a později mi zprostředkoval možnost publikovat její část v časopise Austrian History Yearbook, jež byla v roce 2005 oceněna udělením R. John Rath Prize. István György Tóth, László Kontler (CEU Budapešť), Winfried Irgang (Johann-Gottfried-Herder Institut Marburg) a Eva Kowalská (SAV Bratislava) mi v průběhu nesčetných debat pomohli odkrývat přitažlivost, ale také složitost dějin střední Evropy. Konečně, Petr Černikovský zaslouží poděkování za mnohá podnětná upozornění a za ochotu pročíst celý text a podrobit ho kritickému posouzení. Nikdo z nich samozřejmě nenese odpovědnost za slabiny práce, kterých jsem si vědom a které budou jistě nemilosrdně obnaženy v kritických recenzích.</w:t>
      </w:r>
    </w:p>
    <w:p w:rsidR="00000000" w:rsidDel="00000000" w:rsidP="00000000" w:rsidRDefault="00000000" w:rsidRPr="00000000" w14:paraId="0000000D">
      <w:pPr>
        <w:rPr/>
      </w:pPr>
      <w:r w:rsidDel="00000000" w:rsidR="00000000" w:rsidRPr="00000000">
        <w:rPr>
          <w:rtl w:val="0"/>
        </w:rPr>
        <w:t xml:space="preserve">Tato kniha je s úctou věnována třem lidem. Josefu Novákovi, volyňskému Čechu a mému předkovi, který bojoval a zemřel na Dukle proto, abych tady mohl být. Istvánu György Tóthovi, mému příteli a učiteli na Středoevropské univerzitě, který udělal více než jiní pro vznik této studie a který se jejího vydání bohužel nedočkal. A konečně mé ženě Pavlíně. Každá hodina, kterou jsem věnoval málo praktickým úvahám o městských společnostech raného novověku, byla zároveň hodinou, kterou ona strávila s našimi dětmi, Honzíkem a Barunkou.</w:t>
      </w:r>
    </w:p>
    <w:p w:rsidR="00000000" w:rsidDel="00000000" w:rsidP="00000000" w:rsidRDefault="00000000" w:rsidRPr="00000000" w14:paraId="0000000E">
      <w:pPr>
        <w:rPr/>
      </w:pPr>
      <w:r w:rsidDel="00000000" w:rsidR="00000000" w:rsidRPr="00000000">
        <w:rPr>
          <w:rtl w:val="0"/>
        </w:rPr>
        <w:t xml:space="preserve">Zcela na závěr několik technických poznámek. Pro větší komfort a pohodlí čtenáře jsou v textu citované polské, maďarské, anglické a latinské prameny přeloženy do češtiny. Výjimku tvoří citace německé, které ponechávám beze změny s vírou, že německý jazyk, vždy lingua franca v této části Evropy, si udržuje své místo v jazykovém po(d)vědomí českých čtenářů až do dnešních dnů. Protože v této studii se přednostně zabývám raně novověkými urbánními společnostmi v zemích Koruny české, polsko-litevské unii a Královských Uhrách, používám pro označení tohoto teritoria termín středovýchodní Evropa namísto tradičního pojmu střední Evropa, který v obecném chápání zahrnuje také ostatní regiony Svaté říše římské.</w:t>
      </w: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rPr/>
      </w:pPr>
      <w:bookmarkStart w:colFirst="0" w:colLast="0" w:name="_9utob9g88qr7" w:id="2"/>
      <w:bookmarkEnd w:id="2"/>
      <w:r w:rsidDel="00000000" w:rsidR="00000000" w:rsidRPr="00000000">
        <w:rPr>
          <w:rtl w:val="0"/>
        </w:rPr>
        <w:t xml:space="preserve">Úvod</w:t>
      </w:r>
    </w:p>
    <w:p w:rsidR="00000000" w:rsidDel="00000000" w:rsidP="00000000" w:rsidRDefault="00000000" w:rsidRPr="00000000" w14:paraId="00000010">
      <w:pPr>
        <w:rPr/>
      </w:pPr>
      <w:r w:rsidDel="00000000" w:rsidR="00000000" w:rsidRPr="00000000">
        <w:rPr>
          <w:rtl w:val="0"/>
        </w:rPr>
        <w:t xml:space="preserve">Prostudujeme-li práce komplexně se zabývající urbánní historií raně novověké Evropy, zjistíme, že jejich společnými znaky jsou převažující orientace na analýzu urbánních struktur a parametrů městského života v západní Evropě a naopak povrchní znalost městské civilizace středovýchodní a východní Evropy. Tuto tezi lze dokumentovat na rozboru moderních syntéz urbánních evropských dějin.</w:t>
      </w:r>
    </w:p>
    <w:p w:rsidR="00000000" w:rsidDel="00000000" w:rsidP="00000000" w:rsidRDefault="00000000" w:rsidRPr="00000000" w14:paraId="00000011">
      <w:pPr>
        <w:rPr/>
      </w:pPr>
      <w:r w:rsidDel="00000000" w:rsidR="00000000" w:rsidRPr="00000000">
        <w:rPr>
          <w:rtl w:val="0"/>
        </w:rPr>
        <w:t xml:space="preserve">Většina anglo-amerických historiků, jako například Paul M. Hohenberg a Lynn Hollen Lees (The Making of Urban Europe, 1000-1994, Cambridge/Mass. - London 1995), Christopher R. Friedrichs (The Early Modern City, 1450-1750, London – New York 1995) či Alexander Cowan (Urban Europe, 1500-1700, London - New York – Sydney - Auckland 1998), vyvozuje obecné závěry o povaze městského života v raném novověku téměř výhradně na základě studia urbánních struktur na teritoriu západoevropských zemí, zatímco problematiku městské civilizace ve středovýchodní Evropě (země Koruny české, Uhry, polsko-litevský stát) většinou ponechává zcela bez povšimnutí. Samotní autoři si tento závažný nedostatek v komplexním pohledu na urbánní Evropu raného novověku uvědomují. Například Ch. Friedrichs v předmluvě ke své monografii The Early Modern City vysvětluje, že předmětem jeho výzkumu je „především západní a střední Evropa (= německé země, pozn. aut.) a částečně východní Evropa“ (Friedrichs, s. x). Také Hohenberg a Lees uvádějí, že „Co se týče urbánní geografie, naše Evropa zůstává neúplná, protože jsme nemohli věnovat dostatečnou pozornost periferiím“ (Hohenberg - Lees, s. viii). Podobně dvě hlavní databáze evropských středověkých a raně novověkých měst vydané Paulem Bairochem a Janem de Vriesem zohledňují městské společnosti středovýchodní Evropy pouze okrajově a jimi uváděné demografické údaje nejsou zcela přesné.</w:t>
      </w:r>
    </w:p>
    <w:p w:rsidR="00000000" w:rsidDel="00000000" w:rsidP="00000000" w:rsidRDefault="00000000" w:rsidRPr="00000000" w14:paraId="00000012">
      <w:pPr>
        <w:rPr/>
      </w:pPr>
      <w:r w:rsidDel="00000000" w:rsidR="00000000" w:rsidRPr="00000000">
        <w:rPr>
          <w:rtl w:val="0"/>
        </w:rPr>
        <w:t xml:space="preserve">O něco více pozornosti věnují městským strukturám středovýchodní Evropy německojazyčné studie, především z toho důvodu, že tento region byl spojen kulturními, politickými, ekonomickými i jazykovými pouty s teritoriem Svaté říše římské. Například Heinz Schilling do své diskuse o základních parametrech urbánního vývoje v raně novověké Evropě zahrnul, byť zkratkovitě, také městská centra v zemích Koruny české (Heinz Schilling, Die Stadt in der frühen Neuzeit, München 1993). Zatím poslední shrnující monografie o evropských městech v raném novověku z pera Herberta Knittlera obsahuje řadu ilustrativních odkazů na vývoj urbánních struktur na teritoriu habsburské monarchie a polsko-litevského státu, které mají podpořit autorovu argumentaci. Výsledkem takového přístupu, daného absencí systematického výzkumu, je však vysoce selektivní, a tedy značně zjednodušující pohled na charakter městského života středovýchodní Evropy (Herbert Knittler, Die europäische Stadt in der frühen Neuzeit, Wien - München 2000).</w:t>
      </w:r>
    </w:p>
    <w:p w:rsidR="00000000" w:rsidDel="00000000" w:rsidP="00000000" w:rsidRDefault="00000000" w:rsidRPr="00000000" w14:paraId="00000013">
      <w:pPr>
        <w:rPr/>
      </w:pPr>
      <w:r w:rsidDel="00000000" w:rsidR="00000000" w:rsidRPr="00000000">
        <w:rPr>
          <w:rtl w:val="0"/>
        </w:rPr>
        <w:t xml:space="preserve">Hlavní problém výše zmíněných syntéz o dějinách urbánní Evropy však nespočívá v samotném nedostatku pozornosti věnované teritoriu východně od Labe, ale ve skutečnosti, že celá řada v nich prezentovaných a zobecňujících tezí by v konfrontaci s vývojem měst a městských společností středovýchodní Evropy prostě neobstála, a musela by být buď revidována, nebo zcela přehodnocena. Jedním z mnoha příkladů je teze ztotožňující rozvoj kapitalismu s městským prostředím, kterou naposledy vyslovil David Nicholas (Urban Europe 1100-1700, Basingstoke – New York 2003). Ačkoliv tato teorie není podle mého názoru absolutně platná ani v kontextu západoevropského vývoje, její aplikace na prostředí středovýchodní Evropy, kde se protokapitalistické podnikání a protoindustriální výroba soustředily převážně na venkově, obnažuje její nedostatečnost více než jasně.</w:t>
      </w:r>
    </w:p>
    <w:p w:rsidR="00000000" w:rsidDel="00000000" w:rsidP="00000000" w:rsidRDefault="00000000" w:rsidRPr="00000000" w14:paraId="00000014">
      <w:pPr>
        <w:rPr/>
      </w:pPr>
      <w:r w:rsidDel="00000000" w:rsidR="00000000" w:rsidRPr="00000000">
        <w:rPr>
          <w:rtl w:val="0"/>
        </w:rPr>
        <w:t xml:space="preserve">Urbánní středovýchodní Evropa tedy stále zůstává pro moderní západoevropskou a americkou komparativní historickou vědu málo probádaným územím. Za hlavní příčinu tohoto stavu lze označit především skutečnost, že existence železné opony rozdělující poválečnou Evropu narušila odbornou diskusi mezi historiky západní a východní části kontinentu. Absence vzájemné komunikace přispěla ke značně autonomnímu vývoji historické vědy a výzkumu v bývalých zemích komunistického bloku. Tato „uzavřenost“ urbánní historie ve středovýchodní Evropě není, navzdory jistému pokroku po roce 1989, dosud zcela překonána. Malá pozornost věnovaná ze strany amerických a západoevropských urbánních historiků raně novověkým městským společnostem středovýchodní Evropy pramení do značné míry také ze skutečnosti, že region je tradičně považován za výrazně podurbanizovaný, především ve srovnání s takzvaným evropským ekonomickým jádrem. Z tohoto důvodu se převažujícímu zájmu historiků těší především urbánní struktury v Nizozemí, Itálii, Francii a Anglii. Mezi faktory, které komplikují širší komparativní výzkum městských společností středovýchodní Evropy, nepochybně patří také přetrvávající jazyková bariéra, protože většina relevantních studií je publikována v národních jazycích, a zůstává tak jazykově nedostupná pro západoevropskou a americkou historickou vědu. K jisté omezenosti výzkumu základních parametrů ve vývoji urbánních struktur středovýchodní Evropy konečně přispívá také skutečnost, že pro českou, maďarskou a polskou historickou vědu je dosud charakteristická převažující autonomie bádání v rámci národních historiografií a absence systematického srovnávacího přístupu, což znesnadňuje analýzu obecných i specifických rysů ve vývoji raně novověkých městských společností.</w:t>
      </w:r>
    </w:p>
    <w:p w:rsidR="00000000" w:rsidDel="00000000" w:rsidP="00000000" w:rsidRDefault="00000000" w:rsidRPr="00000000" w14:paraId="00000015">
      <w:pPr>
        <w:rPr/>
      </w:pPr>
      <w:r w:rsidDel="00000000" w:rsidR="00000000" w:rsidRPr="00000000">
        <w:rPr>
          <w:rtl w:val="0"/>
        </w:rPr>
        <w:t xml:space="preserve">Předchozí odstavce již naznačily hlavní cíle studie, které spočívají v analýze základních parametrů a rysů městského života ve středovýchodní Evropě raného novověku v komparativním pohledu, přičemž objektem výzkumu jsou tendence ve vývoji urbánních struktur v zemích Koruny české, polsko-litevské šlechtické republice a Královských Uhrách v kontextu celoevropského vývoje. Zvolená metoda makroanalýzy a komparace tak umožňuje identifikovat obecné i specifické rysy ve vývoji městské civilizace středovýchodní Evropy. Studie vychází z argumentace, že městské společnosti raného novověku byly nově konfrontovány s jevy, které jsou obvykle historiky považovány za příčiny i symptomy hospodářské, politické a společenské transformace v období přechodu od středověku k novověku. Konkrétně se jedná o následující procesy:</w:t>
      </w:r>
    </w:p>
    <w:p w:rsidR="00000000" w:rsidDel="00000000" w:rsidP="00000000" w:rsidRDefault="00000000" w:rsidRPr="00000000" w14:paraId="00000016">
      <w:pPr>
        <w:numPr>
          <w:ilvl w:val="0"/>
          <w:numId w:val="1"/>
        </w:numPr>
        <w:spacing w:after="0" w:afterAutospacing="0"/>
        <w:ind w:left="720" w:hanging="360"/>
        <w:rPr>
          <w:u w:val="none"/>
        </w:rPr>
      </w:pPr>
      <w:r w:rsidDel="00000000" w:rsidR="00000000" w:rsidRPr="00000000">
        <w:rPr>
          <w:rtl w:val="0"/>
        </w:rPr>
        <w:t xml:space="preserve">raně novověká urbanizace</w:t>
      </w:r>
    </w:p>
    <w:p w:rsidR="00000000" w:rsidDel="00000000" w:rsidP="00000000" w:rsidRDefault="00000000" w:rsidRPr="00000000" w14:paraId="00000017">
      <w:pPr>
        <w:numPr>
          <w:ilvl w:val="0"/>
          <w:numId w:val="1"/>
        </w:numPr>
        <w:spacing w:after="0" w:afterAutospacing="0" w:before="0" w:beforeAutospacing="0"/>
        <w:ind w:left="720" w:hanging="360"/>
        <w:rPr>
          <w:u w:val="none"/>
        </w:rPr>
      </w:pPr>
      <w:r w:rsidDel="00000000" w:rsidR="00000000" w:rsidRPr="00000000">
        <w:rPr>
          <w:rtl w:val="0"/>
        </w:rPr>
        <w:t xml:space="preserve">národnostně, nábožensky a kulturně diverzifikovaná migrace</w:t>
      </w:r>
    </w:p>
    <w:p w:rsidR="00000000" w:rsidDel="00000000" w:rsidP="00000000" w:rsidRDefault="00000000" w:rsidRPr="00000000" w14:paraId="00000018">
      <w:pPr>
        <w:numPr>
          <w:ilvl w:val="0"/>
          <w:numId w:val="1"/>
        </w:numPr>
        <w:spacing w:after="0" w:afterAutospacing="0" w:before="0" w:beforeAutospacing="0"/>
        <w:ind w:left="720" w:hanging="360"/>
        <w:rPr>
          <w:u w:val="none"/>
        </w:rPr>
      </w:pPr>
      <w:r w:rsidDel="00000000" w:rsidR="00000000" w:rsidRPr="00000000">
        <w:rPr>
          <w:rtl w:val="0"/>
        </w:rPr>
        <w:t xml:space="preserve">reformace</w:t>
      </w:r>
    </w:p>
    <w:p w:rsidR="00000000" w:rsidDel="00000000" w:rsidP="00000000" w:rsidRDefault="00000000" w:rsidRPr="00000000" w14:paraId="00000019">
      <w:pPr>
        <w:numPr>
          <w:ilvl w:val="0"/>
          <w:numId w:val="1"/>
        </w:numPr>
        <w:spacing w:after="0" w:afterAutospacing="0" w:before="0" w:beforeAutospacing="0"/>
        <w:ind w:left="720" w:hanging="360"/>
        <w:rPr>
          <w:u w:val="none"/>
        </w:rPr>
      </w:pPr>
      <w:r w:rsidDel="00000000" w:rsidR="00000000" w:rsidRPr="00000000">
        <w:rPr>
          <w:rtl w:val="0"/>
        </w:rPr>
        <w:t xml:space="preserve">vznik protomoderního byrokratického státu a růst státní moci</w:t>
      </w:r>
    </w:p>
    <w:p w:rsidR="00000000" w:rsidDel="00000000" w:rsidP="00000000" w:rsidRDefault="00000000" w:rsidRPr="00000000" w14:paraId="0000001A">
      <w:pPr>
        <w:numPr>
          <w:ilvl w:val="0"/>
          <w:numId w:val="1"/>
        </w:numPr>
        <w:spacing w:before="0" w:beforeAutospacing="0"/>
        <w:ind w:left="720" w:hanging="360"/>
        <w:rPr>
          <w:u w:val="none"/>
        </w:rPr>
      </w:pPr>
      <w:r w:rsidDel="00000000" w:rsidR="00000000" w:rsidRPr="00000000">
        <w:rPr>
          <w:rtl w:val="0"/>
        </w:rPr>
        <w:t xml:space="preserve">strukturální změny v evropské ekonomice</w:t>
      </w:r>
    </w:p>
    <w:p w:rsidR="00000000" w:rsidDel="00000000" w:rsidP="00000000" w:rsidRDefault="00000000" w:rsidRPr="00000000" w14:paraId="0000001B">
      <w:pPr>
        <w:rPr/>
      </w:pPr>
      <w:r w:rsidDel="00000000" w:rsidR="00000000" w:rsidRPr="00000000">
        <w:rPr>
          <w:rtl w:val="0"/>
        </w:rPr>
        <w:t xml:space="preserve">Spolupůsobení těchto jevů ovlivnilo ve své podstatě dosud středověkou urbánní civilizaci dvěma způsoby. Za prvé, výše zmíněné procesy ohrozily vnitřní integritu pozdně středověkých městských společností tím, že ve zvýšené míře podporovaly jejich konfesní, kulturní a sociální fragmentaci. Například reformace a zvýšená imigrace zásadním způsobem narušily základní principy, které definovaly středověkou urbánní civilizaci, totiž republikánskou městskou ústavu a obecně sdílenou představu, že město je sociálně strukturovaná, avšak právně, nábožensky i politicky jednotná komunita. Za druhé, hlavní trendy v evropské ekonomice, stejně jako pozvolný růst státní byrokracie zpochybnily středověký koncept města jako autonomní hospodářské a politické entity. Zatímco tradiční systém cechovní výroby a městských hospodářských monopolů se ocital v 16. až 17. století pod vzrůstajícím tlakem v důsledku podnikatelských aktivit šlechty a strukturálních změn v evropském obchodu, v případě politické autonomie města to byl růst mocenského aparátu raně novověkého státu, který v narůstající míře omezoval středověká městská privilegia, práva a svobody ve snaze začlenit město do své administrativní struktury.</w:t>
      </w:r>
    </w:p>
    <w:p w:rsidR="00000000" w:rsidDel="00000000" w:rsidP="00000000" w:rsidRDefault="00000000" w:rsidRPr="00000000" w14:paraId="0000001C">
      <w:pPr>
        <w:rPr/>
      </w:pPr>
      <w:r w:rsidDel="00000000" w:rsidR="00000000" w:rsidRPr="00000000">
        <w:rPr>
          <w:rtl w:val="0"/>
        </w:rPr>
        <w:t xml:space="preserve">Jak napovídá titul knihy, pro charakteristiku transformačních procesů uvnitř raně novověkých městských společností jsem využil vysvětlujícího potenciálu popperovského konceptu otevřené společnosti zformulovaného před polovinou 20. století. Ve své slavné, a v mnoha ohledech prorocké studii Otevřená společnost a její nepřátelé (1945), charakterizoval Popper mimo jiné základní pilíře společnosti uzavřené. Podle něj se jedná o výrazně kolektivistický sociální organismus, jehož vnitřní koherence a stabilita spočívají na polobiologických vztazích jako příbuzenství a život v komunitě na sdílení společných cílů a hodnot a na obraně proti společné hrozbě. Inherentně přítomna v povaze uzavřených společností, sděluje nám Popper, je tendence jednat jako monolitní těleso, což přirozeně zužuje prostor pro osobní iniciativy, individuální rozhodnutí a autonomní kritické úsudky. Vysoká nadřazenost kolektivismu nad individualismem znamená, že uzavřená společnost je nutně intervencionistická, přičemž účelem intervenčních zásahů je asimilace, integrace a zahlazení vnitřních hranic v opozici ke kulturní a názorové pluralitě. Ačkoliv Popperův koncept je dnes většinou chápán jako kritika intelektuálních zárodků novodobých autoritativních a totalitních režimů, má jeho model univerzální využitelnost a lze ho vztáhnout na mnohé historické situace. Samotný Popper koneckonců demonstroval svou teorii na příkladu politických zřízení městských obcí antického Řecka.</w:t>
      </w:r>
    </w:p>
    <w:p w:rsidR="00000000" w:rsidDel="00000000" w:rsidP="00000000" w:rsidRDefault="00000000" w:rsidRPr="00000000" w14:paraId="0000001D">
      <w:pPr>
        <w:rPr/>
      </w:pPr>
      <w:r w:rsidDel="00000000" w:rsidR="00000000" w:rsidRPr="00000000">
        <w:rPr>
          <w:rtl w:val="0"/>
        </w:rPr>
        <w:t xml:space="preserve">V této práci vycházím z teze, že organizace života ve středověkém městě byla založena na myšlence uzavřené, intervencionistické společnosti sui generis, v níž zájmy obce a hluboce zakořeněný princip jednoty a kolektivismu zaujímaly nejdůležitější místo v hierarchii hodnot. Nejzřetelněji se taková (sebe)reflexe města promítala v literárním zpracování. Podrobíme-li kritickému rozboru nespočetné dobové elegie, městské kroniky a panegyrické tisky, zjišťujeme, že topos svornosti, solidarity, harmonie a řádu vždy tvořil základní stavební kámen jejich argumentační konstrukce. S cílem chránit kolektivistické principy městského života využívala urbánní centra celé spektrum právních, společenských i ekonomických nástrojů s výrazně asimilačními a integračními účinky. Jinými slovy, nově příchozí do města a menšinové kolektivní (sub)identity byly podrobovány tvrdému akulturačnímu a asimilačnímu tlaku na přijetí pravidel, norem a hodnot většinové společnosti.</w:t>
      </w:r>
    </w:p>
    <w:p w:rsidR="00000000" w:rsidDel="00000000" w:rsidP="00000000" w:rsidRDefault="00000000" w:rsidRPr="00000000" w14:paraId="0000001E">
      <w:pPr>
        <w:rPr/>
      </w:pPr>
      <w:r w:rsidDel="00000000" w:rsidR="00000000" w:rsidRPr="00000000">
        <w:rPr>
          <w:rtl w:val="0"/>
        </w:rPr>
        <w:t xml:space="preserve">To samozřejmě vůbec neznamená, že v důsledku této strategie představovaly středověké městské společnosti vždy kulturně a hodnotově monolitické entity, protože některé skupiny obyvatelstva, jako například židé, se úspěšně a dlouhodobě vzpíraly plné integraci. V podobných situacích, kdy se integrační politika města ukazovala jako neúčinná, vykazovala většinová společnost tendenci cizorodé entity buď vytěsnit z městského prostoru, nebo je alespoň fyzicky separovat. To je koneckonců hlavní poselství obrazu na obálce této knihy. Plátno vytvořené anonymním nizozemským malířem okolo roku 1650 nese název Kočující cikáni před městskou branou. Vidíme na něm cikánskou rodinu marně se domáhající vstupu do města, které o přistěhovalce žijící svébytným způsobem života a vyznávající odlišné hodnoty nestojí. Klid a řád města střeží mohutné hradby zobrazené v pozadí – symboly ochrany před potenciálně rušivými vlivy vnějšího světa.</w:t>
      </w:r>
    </w:p>
    <w:p w:rsidR="00000000" w:rsidDel="00000000" w:rsidP="00000000" w:rsidRDefault="00000000" w:rsidRPr="00000000" w14:paraId="0000001F">
      <w:pPr>
        <w:rPr/>
      </w:pPr>
      <w:r w:rsidDel="00000000" w:rsidR="00000000" w:rsidRPr="00000000">
        <w:rPr>
          <w:rtl w:val="0"/>
        </w:rPr>
        <w:t xml:space="preserve">V některých případech dokonce města, ve snaze udržet hodnotovou, kulturní a jazykovou integritu městské populace, podmiňovala udělení obyvatelských práv vybraným skupinám přistěhovalců označovaným za cizince všeobecným konsensem uvnitř obce a usilovala o právní uznání této diskriminační politiky. V privilegiu, uděleném v roce 1454 polským panovníkem Gdaňsku, například čteme: „Kein Nürnberger, Lumbart, Englischer, Holländer, Flämischer, Jude, noch andere Frembde, aus was für einem Reiche oder Lande sie auch wären, zu Dantzig Macht und Freyheit haben soll, zu kaufschlagen oder zu wohnen, ohne Willen, Wissen und Vollwort der Bürgemeister, Rathmanne, Schöppen und gantzer Gemeine.“</w:t>
      </w:r>
    </w:p>
    <w:p w:rsidR="00000000" w:rsidDel="00000000" w:rsidP="00000000" w:rsidRDefault="00000000" w:rsidRPr="00000000" w14:paraId="00000020">
      <w:pPr>
        <w:rPr/>
      </w:pPr>
      <w:r w:rsidDel="00000000" w:rsidR="00000000" w:rsidRPr="00000000">
        <w:rPr>
          <w:rtl w:val="0"/>
        </w:rPr>
        <w:t xml:space="preserve">Ve středověku byla nicméně obhajoba kolektivismu a komunitního způsobu života ještě více méně úspěšná, protože entity vytvářející hranice uvnitř městského obyvatelstva byly obvykle slabé a málo početné. Max Weber dokonce za jediný skutečný cizorodý organismus ve středověkém městě považoval, kromě židů, pouze duchovenstvo. V období raného novověku však středověký princip uzavřené a kolektivistické městské společnosti začal být ve zvýšené míře ohrožován celoevropskými procesy a postupně se měnící realitou světa. V té nejzákladnější rovině souvisela krize města jako komunity s měnícími se demografickými poměry. Populace drtivé většiny středověkých urbánních sídel byla početně poměrně skromná a jejich obyvatelé, tísnící se na hustě zastavěné ploše městských intravilánů, se většinou znali navzájem. Právě existence osobních, tedy citově zabarvených vztahů, byla jedním z pilířů komunitního způsobu života. V důsledku raně novověké urbanizační vlny však mnohá města zaznamenala dočasný nebo dlouhodobý populační boom, což v důsledku oslabovalo sociální kohezi založenou, mimo jiné, na osobní známosti obyvatel sídla.</w:t>
      </w:r>
    </w:p>
    <w:p w:rsidR="00000000" w:rsidDel="00000000" w:rsidP="00000000" w:rsidRDefault="00000000" w:rsidRPr="00000000" w14:paraId="00000021">
      <w:pPr>
        <w:rPr/>
      </w:pPr>
      <w:r w:rsidDel="00000000" w:rsidR="00000000" w:rsidRPr="00000000">
        <w:rPr>
          <w:rtl w:val="0"/>
        </w:rPr>
        <w:t xml:space="preserve">Právě plíživé odosobňování vztahů uvnitř urbánních společností, které zrychlilo až s dramatickým růstem měst v 18. a 19. století, můžeme považovat ze jeden z projevů postupného rozkladu komunitních hodnot. V námi sledovaném období mezi roky 1500-1700 byl však proces impersonalizace podporován v první řadě jinými jevy, které přispívaly ke vzniku mnoha nových a dříve neexistujících subkultur. Mezi ně můžeme zařadit zvýšenou mobilitu obyvatelstva, reformaci či urbanizaci šlechty. Uvnitř městského obyvatelstva a městského prostoru tak docházelo k procesu, který bychom snad mohli označit jako zmnožení alternativních identit. V této souvislosti bychom měli zmínit ještě jeden aspekt vzniku městských subkultur, který měl z hlediska kolektivistické ho principu městského života výrazný centrifugální efekt. V raném novověku postupně rostl počet městských obyvatel, jejichž hospodářské, sociální, mocenské i politické zájmy nebyly bezprostředně s městem svázány. Nejtypičtější sociální skupinu v tomto ohledu představovala ve městě se usazující šlechta, závislá na příjmech z panství a režijního velkostatku a politicky orientovaná na dvůr a na stavovskou obec. S určitým váháním však do této množiny můžeme zařadit i vojáky, katolické duchovenstvo, příslušníky dvora, popřípadě akademické obce. Tyto minority sice nominálně tvořily součást města, avšak značná část jejich vazeb byla ukotvena v jiném prostředí.</w:t>
      </w:r>
    </w:p>
    <w:p w:rsidR="00000000" w:rsidDel="00000000" w:rsidP="00000000" w:rsidRDefault="00000000" w:rsidRPr="00000000" w14:paraId="00000022">
      <w:pPr>
        <w:rPr/>
      </w:pPr>
      <w:r w:rsidDel="00000000" w:rsidR="00000000" w:rsidRPr="00000000">
        <w:rPr>
          <w:rtl w:val="0"/>
        </w:rPr>
        <w:t xml:space="preserve">Ačkoliv raně novověká města pokračovala v asimilační politice a tvrdošíjně bránila kolektivistické hodnoty, tradiční a dříve poměrně efektivní nástroje disciplinace, integrace a asimilace začaly selhávat pod rostoucím tlakem kulturní, náboženské, národnostní a sociální diverzifikace obyvatelstva. V 16. až 18. století je středověká idea uzavřené, sociálně i hodnotově koherentní komunity stále přítomna jak v městských ústavách, tak v městských slavnostech či v nejrůznějších textech městské provenience, avšak vede ztracený boj s realitou stále více fragmentované a stále početnější urbánní populace. Proces otevírání městských společností však nikde nebyl přímočarý a středověký princip často zaznamenával dílčí vítězství. Například opakované vyhánění židů, sekularizace církve a poměštění (Verbürgerlichung, Kommunalisierung) protestantského duchovenstva mohou být interpretovány jako triumf kolektivismu spočívajícího na požadavku udržení komunitních tradic a hodnotové, náboženské, právní a sociální unifikace. V Popperově konceptu je takový postup vysvětlen jako typická obranná reakce všech uzavřených společností. Podle něj „zhroucení uzavřené společnosti, vyvolávající třídní problémy a problémy spojené se společenským postavením, muselo mít na občany stejný účinek, jako má na děti vážná rodinná hádka či rozpad rodinného krbu [...]. Reakce proti tomuto vývoji tedy měla na své straně mnohé – tradici, volání po obraně starých ctností a staré náboženství 1...). Zpět ke státu našich předků, či zpět ke starému paternalistickému státu.</w:t>
      </w:r>
    </w:p>
    <w:p w:rsidR="00000000" w:rsidDel="00000000" w:rsidP="00000000" w:rsidRDefault="00000000" w:rsidRPr="00000000" w14:paraId="00000023">
      <w:pPr>
        <w:rPr/>
      </w:pPr>
      <w:r w:rsidDel="00000000" w:rsidR="00000000" w:rsidRPr="00000000">
        <w:rPr>
          <w:rtl w:val="0"/>
        </w:rPr>
        <w:t xml:space="preserve">Strukturální změny v evropské ekonomice a expanze byrokratizujícího se raně novověkého státu měly na středověký princip uzavřené městské společnosti podobný podvratný účinek. Postupně se měnící tržní podmínky, první globalizace hospodářství i konsolidující se státní moc totiž připravovaly města o vnější symboly jejich výlučnosti (rozuměj uzavřenosti), jmenovitě o jejich svobody a privilegia, která po staletí tvořila podstatnou součást kolektivní identity středověkých městských společností. Protože tyto svobody, tvořící základ autonomie města v oblastech práva, politiky, administrativy, hospodářství i náboženství, byly bud' potlačeny, nebo se staly nadbytečnými, městské společnosti postupně ztrácely své charakteristické znaky, a tedy silné korporativní vědomí. Transformace trhu a rozvoj protomoderního státu tak zahájily pomalý a vleklý, avšak zároveň nevratný proces bourání mentálních zdí mezi městem a vnějším světem.</w:t>
      </w:r>
    </w:p>
    <w:p w:rsidR="00000000" w:rsidDel="00000000" w:rsidP="00000000" w:rsidRDefault="00000000" w:rsidRPr="00000000" w14:paraId="00000024">
      <w:pPr>
        <w:rPr/>
      </w:pPr>
      <w:r w:rsidDel="00000000" w:rsidR="00000000" w:rsidRPr="00000000">
        <w:rPr>
          <w:rtl w:val="0"/>
        </w:rPr>
        <w:t xml:space="preserve">K výše řečenému musím učinit dvě důležité vysvětlující poznámky. Faktory pracující na zhroucení percepce a sebeprezentace města jako komunity a kolektivního sociálního organismu nepůsobily nutně současně a všechny najednou. Například problém konfesijních hranic a subkultur uvnitř českých a moravských městských společností ztrácel ze známých důvodů před polovinou 17. století na palčivosti. Stejně tak nelze v kontextu třicetileté války a navazujícího švédsko-polského (tzv. malá severní válka) konfliktu obhájit tezi o lineárním demografickém růstu měst středovýchodní Evropy. Některé příčiny transformačních změn uvnitř raně novověkých městských společností tak byly dočasně utlumeny, jiné však znatelně zesílily nebo se nově vynořily. Znovuobnovení konfesijní jednoty a přerušení populačního boomu byly zastíněny jinými hrozbami pro uzavřené městské společnosti - intervenčními zásahy státu proti městské autonomii, strukturálními změnami v ekonomice, definitivním přesunem aristokracie do urbánního prostředí či revitalizací samosprávných institucí katolické církve uvnitř měst.</w:t>
      </w:r>
    </w:p>
    <w:p w:rsidR="00000000" w:rsidDel="00000000" w:rsidP="00000000" w:rsidRDefault="00000000" w:rsidRPr="00000000" w14:paraId="00000025">
      <w:pPr>
        <w:rPr/>
      </w:pPr>
      <w:r w:rsidDel="00000000" w:rsidR="00000000" w:rsidRPr="00000000">
        <w:rPr>
          <w:rtl w:val="0"/>
        </w:rPr>
        <w:t xml:space="preserve">Druhá poznámka se týká zjevné skutečnosti, že vzhledem ke svému časovému záběru může předkládaná kniha postihnout pouze první, iniciační fázi dlouhodobého a složitého procesu transformace středověkého městského světa, protože konečná porážka principu uzavřené městské komunity byla zcela dovršena až v 19. a na počátku 20. století triumfem občanské společnosti. Tato pozvolná změna mimochodem nezůstala bez vlivu na sémantiku slova město, miasto, város, Stadt. Ve všech nejčastěji užívaných středoevropských jazycích totiž původně tento termín, kromě jiných konotací, zároveň označoval komunitu (Rat und ganze Stadt) a symbolickou jednotu městských obyvatel. Období industrializace a formování občanské společnosti však dalo vzniknout novodobému chápání města, ve kterém tento sémantický odstín již téměř chybí. V období našeho zájmu však obraz města jako uzavřené komunitní společnosti zůstával ještě pevně zahnízděn v měšťanské mentalitě, avšak kořeny, ze kterých vyrůstala, již začaly usychat. Tato skromná studie je tak v podstatě textem o raně novověkém městě, jakým chtělo být, ale jakým být nemohlo.</w:t>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oncbfk674njg" w:id="3"/>
      <w:bookmarkEnd w:id="3"/>
      <w:r w:rsidDel="00000000" w:rsidR="00000000" w:rsidRPr="00000000">
        <w:rPr>
          <w:rtl w:val="0"/>
        </w:rPr>
        <w:t xml:space="preserve">Kapitola 1 - Urbanizace a charakter městské sítě</w:t>
      </w:r>
    </w:p>
    <w:p w:rsidR="00000000" w:rsidDel="00000000" w:rsidP="00000000" w:rsidRDefault="00000000" w:rsidRPr="00000000" w14:paraId="00000027">
      <w:pPr>
        <w:rPr/>
      </w:pPr>
      <w:r w:rsidDel="00000000" w:rsidR="00000000" w:rsidRPr="00000000">
        <w:rPr>
          <w:rtl w:val="0"/>
        </w:rPr>
        <w:t xml:space="preserve">Anglický cestovatel Peter Mundy, který ve čtyřicátých letech 17. století opakovaně navštívil Královské Prusy, odhadl ve svém cestovním deníku počet obyvatel Gdaňska, tehdy bezkonkurenčně největšího města středovýchodní Evropy, na polovinu Amsterdamu a čtvrtinu Londýna. Tímto střízlivým hodnocením Mundy vystihl poměrně přesně, byť zřejmě nevědomky, poměr mezi lidnatostí měst ve středovýchodní Evropě a v hustě osídlených a nejvíce urbanizovaných evropských regionech, především v Nizozemí a v severní Itálii.</w:t>
      </w:r>
    </w:p>
    <w:p w:rsidR="00000000" w:rsidDel="00000000" w:rsidP="00000000" w:rsidRDefault="00000000" w:rsidRPr="00000000" w14:paraId="00000028">
      <w:pPr>
        <w:rPr/>
      </w:pPr>
      <w:r w:rsidDel="00000000" w:rsidR="00000000" w:rsidRPr="00000000">
        <w:rPr>
          <w:rtl w:val="0"/>
        </w:rPr>
        <w:t xml:space="preserve">Zatímco mnoho velkých evropských sídel zažívalo v období raného novověku výrazný demografický vzestup, který v ojedinělých případech vedl až k několikanásobnému nárůstu obyvatelstva, populační vývoj nejlidnatějších českých, uherských či polských měst byl v podstatě obdobný, avšak skromnější svými rozměry a většinou méně dynamický. Jestliže Paříž, Neapol, Benátky a později především Londýn, Amsterdam nebo Madrid náležely do elitní skupiny sídel s více než 100 000 obyvateli, potom Praha a Gdaňsk v dlouhodobém časovém horizontu oscilovaly mezi druhou (50 000 až 100 000 obyvatel) a třetí (20 000 až 50 000 obyvatel) kategorií měst. Absence populačně zcela dominantních velkoměst ve středovýchodní Evropě, a tudíž rovnoměrnější rozložení městského obyvatelstva, vybízí spíše ke srovnání s typově podobným vývojem na německém teritoriu, kde na přelomu 16. a 17. století největší urbánní centra vesměs nepřekračovala hranici 40 000 obyvatel. Nejlidnatějšími sídly byly v tomto období dlouhodobě Kolín nad Rýnem s přibližně 37 000 obyvateli v roce 1600, Norimberk (cca 25 000 v roce 1597) a Frankfurt nad Mohanem (cca 20 000 v roce 1605), přičemž jejich prvenství vzalo zasvé až ve druhé polovině 17. století, kdy všechna ostatní německá sídla zastínil rychle rostoucí Hamburk.</w:t>
      </w:r>
    </w:p>
    <w:p w:rsidR="00000000" w:rsidDel="00000000" w:rsidP="00000000" w:rsidRDefault="00000000" w:rsidRPr="00000000" w14:paraId="00000029">
      <w:pPr>
        <w:rPr/>
      </w:pPr>
      <w:r w:rsidDel="00000000" w:rsidR="00000000" w:rsidRPr="00000000">
        <w:rPr>
          <w:rtl w:val="0"/>
        </w:rPr>
        <w:t xml:space="preserve">Tato kapitola představuje skromný příspěvek do diskuse o demografických parametrech urbánního mikrosvěta v raném novověku. Výsledky našeho zjištění tak mohou doplnit obraz celoevropských urbanizačních procesů, který dosud vykazuje značné mezery, protože problematika městských společností středovýchodní Evropy v kontextu širšího vývoje zůstává dlouhodobě opomíjena. Poválečné období dalo vzniknout mnoha odlišným teoretickým konceptům urbanizace, protože sociologové, geografové a historici zkoumali různé aspekty tohoto komplexního a složitého jevu. Úplná shoda ovšem nepanuje ani mezi historiky. Většinou je urbanizace prostě chápána jako rychle rostoucí koncentrace lidí v urbánních centrech, která je obvykle způsobena vysokým hospodářským potenciálem těchto sídel. Jinými slovy, ekonomická atraktivita města má zásadní vliv na zvyšující se imigraci, která se projevuje populačním růstem. Většina vědců však spojuje tento jev s celou řadou kvalitativních změn v raně novověkých a moderních společnostech.</w:t>
      </w:r>
    </w:p>
    <w:p w:rsidR="00000000" w:rsidDel="00000000" w:rsidP="00000000" w:rsidRDefault="00000000" w:rsidRPr="00000000" w14:paraId="0000002A">
      <w:pPr>
        <w:rPr/>
      </w:pPr>
      <w:r w:rsidDel="00000000" w:rsidR="00000000" w:rsidRPr="00000000">
        <w:rPr>
          <w:rtl w:val="0"/>
        </w:rPr>
        <w:t xml:space="preserve">Urbanizace je dávána do úzké souvislosti s protoindustrializací, modernizací, nebo dokonce třídním bojem. Značné oblibě se v odborné literatuře těší takzvaný třídimenzionální koncept urbanizace, který rozeznává urbanizaci behaviorální, strukturální a demografickou. Zatímco první se týká změn v chování a v životním stylu obyvatelstva, druhý klade důraz na spojitost mezi populačními toky, hospodářským profilem měst a jejich funkčním zaměřením. Se strukturální urbanizací úzce souvisí také nová organizace městského prostoru odpovídající proměňujícím se nárokům doby. V námi zkoumaném období bychom za projev strukturální urbanizace snad mohli považovat vznik specifických typů sídel, jako například rezidenčních, azylových, univerzitních, pevnostních či lázeňských měst. Konečně za třetí, demografický koncept urbanizace se vztahuje především k migračním proudům mezi venkovem a městem a k růstu městské populace.</w:t>
      </w:r>
    </w:p>
    <w:p w:rsidR="00000000" w:rsidDel="00000000" w:rsidP="00000000" w:rsidRDefault="00000000" w:rsidRPr="00000000" w14:paraId="0000002B">
      <w:pPr>
        <w:rPr/>
      </w:pPr>
      <w:r w:rsidDel="00000000" w:rsidR="00000000" w:rsidRPr="00000000">
        <w:rPr>
          <w:rtl w:val="0"/>
        </w:rPr>
        <w:t xml:space="preserve">V této kapitole zaměříme hlavní pozornost právě na posledně zmiňovaný aspekt, protože urbanizační proces raného novověku se v první řadě vyznačoval zvyšující se koncentrací obyvatelstva v urbánních a semiurbánních osídleních, vznikem nových měst a národnostním, kulturním a náboženským rozrůzněním městských populací. Všechny tyto trendy ovšem nemusely vést, a v našem období zpravidla také nevedly, k zásadním změnám v tradiční struktuře městského hospodářství ani k vytvoření specifického životního stylu obyvatel měst. Jak se pokusíme ukázat v této i v následujících kapitolách, hlavním rysem raně novověké urbanizace v oblasti středovýchodní Evropy byl populační růst a zakládání nových měst, zatímco ostatní aspekty, obvykle spojované s urbanizačními procesy 19. a 20. století, byly v námi sledovaném období ještě spíše nerozvinuté, nebo zůstaly pouze v rudimentarní podobě.</w:t>
      </w:r>
    </w:p>
    <w:p w:rsidR="00000000" w:rsidDel="00000000" w:rsidP="00000000" w:rsidRDefault="00000000" w:rsidRPr="00000000" w14:paraId="0000002C">
      <w:pPr>
        <w:rPr/>
      </w:pPr>
      <w:r w:rsidDel="00000000" w:rsidR="00000000" w:rsidRPr="00000000">
        <w:rPr>
          <w:rtl w:val="0"/>
        </w:rPr>
        <w:t xml:space="preserve">Směr a charakter diskuse o demografickém vývoji raně novověkých sídel zásadně ovlivnily databáze evropských měst vydané v osmdesátých letech 20. století Janem de Vriesem a Paulem Bairochem. Záslužný počin obou autorů však neunikl dílčí kritice. Volbou měst nad 5000 (Bairoch) a 10 000 obyvatel (De Vries) autoři jakoby naznačují, že raně novověká urbanizace měla především podobu koncentrace obyvatelstva ve velkých městských centrech.“ Jednostranný důraz obou databází na lidnatá města nepostrádá jistou logiku, protože u velkých sídel obvykle nacházíme celé spektrum urbánních funkcí. Uplatnění takového pohledu nicméně způsobilo, že z obou databází byly prakticky vyřazeny evropské oblasti, ve kterých města střední velikosti (2000 až 5000 obyvatel) a malá sídla (méně než 2000 obyvatel) tvořila páteř raně novověké městské sítě, a plnila přitom roli hospodářských, kulturních a politických center. Jednou z obětí výše zmíněného postupu se stalo rozlehlé teritorium středovýchodní Evropy s malou hrstkou skutečně lidnatých měst, jako například Gdaňsk, Vratislav, Praha či Krakov, ale s nadměrným počtem menších a často poloagrárních či zcela agrárních sídel, která však v tomto evropském regionu představovala velmi typická centra městského života. Historik zabývající se raně novověkou urbanizací v Polsku, zemích Koruny české a Královských Uhrách musí tedy věnovat pozornost i té kategorii měst a městeček, která se nevešla ani do jedné z obou zmiňovaných databází, protože tato sídla hrála klíčovou roli v urbánních a hospodářských procesech probíhajících na území středovýchodní Evropy a obvykle také zažívala nejdramatičtější demografický boom.</w:t>
      </w:r>
    </w:p>
    <w:p w:rsidR="00000000" w:rsidDel="00000000" w:rsidP="00000000" w:rsidRDefault="00000000" w:rsidRPr="00000000" w14:paraId="0000002D">
      <w:pPr>
        <w:rPr/>
      </w:pPr>
      <w:r w:rsidDel="00000000" w:rsidR="00000000" w:rsidRPr="00000000">
        <w:rPr>
          <w:rtl w:val="0"/>
        </w:rPr>
        <w:t xml:space="preserve">Nicméně zahrneme-li do diskuse o raně novověké urbanizaci také sídla střední a menší velikosti, ocitáme se před problémem jiného druhu. V námi diskutovaném období totiž dělící linie mezi těmito typy měst a vesnickým osídlením byla málo zřetelná a často téměř nepostřehnutelná.“ Ačkoliv se města obvykle holedbala svým právním statusem, mnoho z nich neplnilo ani základní městské funkce. Občas postrádala vlastní trh a často řemeslnickou produkci, která by dokázala uspokojit alespoň místní a regionální poptávku. Velký počet a v některých oblastech dokonce většina takových měst neměla žádnou fortifikaci, která od středověku symbolizovala důležitý vnější atribut městskosti. Na tomto místě se můžeme uchýlit k dobovému svědectví jiného anglického cestovatele a dlouhá léta osobního lékaře polského krále Jana Sobieského, Bernarda Connora. Ve své Historii Polska v několika dopisech, publikované v roce 1698 v angličtině a o rok později v němčině, Connor uvádí, že „veškerý počet měst, městeček, municipií a vesnic v Polsku se blíží téměř sto sedmdesáti tisícům, ovšem jen o málo více než dvacet z nich je obehnáno hradbami.“</w:t>
      </w:r>
    </w:p>
    <w:p w:rsidR="00000000" w:rsidDel="00000000" w:rsidP="00000000" w:rsidRDefault="00000000" w:rsidRPr="00000000" w14:paraId="0000002E">
      <w:pPr>
        <w:rPr/>
      </w:pPr>
      <w:r w:rsidDel="00000000" w:rsidR="00000000" w:rsidRPr="00000000">
        <w:rPr>
          <w:rtl w:val="0"/>
        </w:rPr>
        <w:t xml:space="preserve">Závažné nedostatky v plnění urbánních funkcí však zjevně nebyly v rozporu s právním statutem těchto sídel. Tomu nasvědčuje také zákon z roku 1520, který v polské šlechtické republice vyčleňoval čtyři kategorie městských osídlení. Kromě hlavních a privilegovaných měst, městských center střední velikosti a malých sídel s jarmarky a týdenními trhy, statuta rozeznávala také oppida non habentes fora – městečka bez vlastního trhu.? Stejně tak byla urbánní síť i v Uhrách z velké části tvořena stovkami malých, převážně zemědělských osídlení na samém pomezí městskosti, jejichž populace přesahovala 1000 obyvatel pouze výjimečně. Podobná sídla většinou zajišťovala pouze základní a každodenní potřeby místních obyvatel, ale v tomto ohledu byla jejich funkce ve výrazně podurbanizovaných raně novověkých Uhrách naprosto nepostradatelná. Protože tato centra tvořila ve středovýchodní Evropě podstatnou a zároveň specifickou součást městské krajiny, jsou v dobových pramenech i v moderní literatuře obvykle odlišována jak od velkých měst, tak od vesnic. Analogicky k německým termínům Städtlein, Städtchen, Minderstadt či Ackerbürgerstadt používají čeští, polští, slovenští a maďarští badatelé označení městečko, miasteczko, mezöváros nebo oppidum. Některá z těchto označení se používala i v dobovém slovníku a obvykle se vztahovala k nedostatečně vyvinutým městským funkcím, k velikosti sídel, k omezené samosprávě a k absenci širších privilegií. Avšak jak uvádí ve své výborné studii o vzniku městského zřízení v českých zemích Jiří Kejř, z hlediska právního statusu není zcela jednoduché rozlišit město a městečko, tedy civitas a oppidum. Ačkoliv byl tento názor formulován na základě studia poměrů ve 13. a 14. století, můžeme mu snad přiznat omezenou platnost i pro období raného novověku, kdy se některé lokality v pramenech označovaly jako města i jako městečka. Někdy, byť pouze v ojedinělých případech, přetrvávala nejistota ohledně statutu sídla až do druhé poloviny 18. století. Nahlédneme-li do moravských tereziánských katastrů, zjistíme toto terminologické kolísání například u Zlína, Kojetína nebo Loštic.</w:t>
      </w:r>
    </w:p>
    <w:p w:rsidR="00000000" w:rsidDel="00000000" w:rsidP="00000000" w:rsidRDefault="00000000" w:rsidRPr="00000000" w14:paraId="0000002F">
      <w:pPr>
        <w:rPr/>
      </w:pPr>
      <w:r w:rsidDel="00000000" w:rsidR="00000000" w:rsidRPr="00000000">
        <w:rPr>
          <w:rtl w:val="0"/>
        </w:rPr>
        <w:t xml:space="preserve">Z předchozího odstavce mimo jiné vyplývá, že historik zkoumající středověké a raně novověké městské společnosti musí počítat s trvalým rozporem mezi celkovým počtem lidí žijících ve městě a počtem obyvatel zabývajících se typickými urbánními činnostmi, tedy řemeslem a obchodem. Protože městský život v raném novověku zůstával ještě organicky a přirozeně propojen se zemědělstvím, mnoho obyvatel si stále vydělávalo na živobytí, částečně nebo zcela, obděláváním půdy či chovem dobytka a jejich životní styl se příliš nelišil od životního stylu vesničanů. V některých velkých městech, jako například v Gdaňsku, sice městské právo měšťanům zakazovalo zabývat se zemědělstvím jakožto činností neslučitelnou se sociálním statusem plnoprávného měšťana, ale to byla spíše výjimka potvrzující pravidlo. Navíc i v samotném Gdaňsku šlo spíše o zbožné přání městských zákonodárců. Předpis sice tvořil součást městské ústavy, avšak jeho vymahatelnost v praxi pokulhávala. Pokud bychom tedy vzali do úvahy právní status města a hospodářský profil jeho populace, museli bychom připustit jistý rozdíl mezi urbánním a skutečně urbanizovaným obyvatelstvem. Tato skutečnost nám poskytuje další munici pro tvrzení, že převažujícím rysem raně novověké urbanizace byl demografický růst městské populace, avšak tento vývoj ve většině případů nevedl ke vzniku ostrých hranic ani mezi venkovskou a městskou kulturou, ani mezi venkovskou a městskou ekonomikou. Dělící linie zůstávala nezřetelná a snadno prostupná hluboko do 19. století. Chceme-li tendence ve vývoji raně novověkých urbánních struktur nazývat urbanizací, musíme mít tuto skutečnost neustále na paměti.</w:t>
      </w:r>
    </w:p>
    <w:p w:rsidR="00000000" w:rsidDel="00000000" w:rsidP="00000000" w:rsidRDefault="00000000" w:rsidRPr="00000000" w14:paraId="00000030">
      <w:pPr>
        <w:rPr/>
      </w:pPr>
      <w:r w:rsidDel="00000000" w:rsidR="00000000" w:rsidRPr="00000000">
        <w:rPr>
          <w:rtl w:val="0"/>
        </w:rPr>
        <w:t xml:space="preserve">Kromě velkého počtu malých a převážně agrárních sídel pyšnících se statutem města bychom měli zdůraznit ještě jeden výrazný rys městské krajiny středovýchodní Evropy v námi sledovaném období. Ačkoliv míra urbanizace v regionu zůstávala obecně nižší než v západní Evropě, hustota městské sítě byla značně proměnlivá a v tomto smyslu nemůžeme ani zdaleka mluvit o homogenním městském osídlení. Právě naopak. Většina dobových pozorovatelů, od Fynese Morysona na konci 16. století po Louise-Phillipa de Ségur o dvě stě let později, si povšimla výrazné nerovnoměrnosti v osídlení." V raném novověku se míra urbanizace a hustota městské sítě lišily nejenom mezi státy, ale také, a někdy velmi dramaticky, mezi jednotlivými regiony.</w:t>
      </w:r>
    </w:p>
    <w:p w:rsidR="00000000" w:rsidDel="00000000" w:rsidP="00000000" w:rsidRDefault="00000000" w:rsidRPr="00000000" w14:paraId="00000031">
      <w:pPr>
        <w:pStyle w:val="Heading2"/>
        <w:rPr/>
      </w:pPr>
      <w:bookmarkStart w:colFirst="0" w:colLast="0" w:name="_uebvgrnxvmfk" w:id="4"/>
      <w:bookmarkEnd w:id="4"/>
      <w:r w:rsidDel="00000000" w:rsidR="00000000" w:rsidRPr="00000000">
        <w:rPr>
          <w:rtl w:val="0"/>
        </w:rPr>
        <w:t xml:space="preserve">Země koruny české: rovnoměrný vývoj městského osídlení a vysoká míra urbanizace</w:t>
      </w:r>
    </w:p>
    <w:p w:rsidR="00000000" w:rsidDel="00000000" w:rsidP="00000000" w:rsidRDefault="00000000" w:rsidRPr="00000000" w14:paraId="00000032">
      <w:pPr>
        <w:rPr/>
      </w:pPr>
      <w:r w:rsidDel="00000000" w:rsidR="00000000" w:rsidRPr="00000000">
        <w:rPr>
          <w:rtl w:val="0"/>
        </w:rPr>
        <w:t xml:space="preserve">Na úsvitu 16. století tvořily země Koruny české volný konglomerát značně autonomních provincií, a to Čech, Moravy, Slezska a Horní a Dolní Lužice. Protože územní struktura státu zůstávala prakticky nezměněna od středověku, byla úroveň jejich kulturní a hospodářské propojenosti poměrně vysoká. Dlouhodobá teritoriální stabilita zřejmě přispěla k poměrně nevýrazným regionálním rozdílům v míře urbanizace. Někteří badatelé dokonce tvrdí, že především Čechy a Morava tvořily jednotnou městskou krajinu, v němčině označovanou přiléhavým termínem Städtelandschaft.</w:t>
      </w:r>
    </w:p>
    <w:p w:rsidR="00000000" w:rsidDel="00000000" w:rsidP="00000000" w:rsidRDefault="00000000" w:rsidRPr="00000000" w14:paraId="00000033">
      <w:pPr>
        <w:rPr/>
      </w:pPr>
      <w:r w:rsidDel="00000000" w:rsidR="00000000" w:rsidRPr="00000000">
        <w:rPr>
          <w:rtl w:val="0"/>
        </w:rPr>
        <w:t xml:space="preserve">Historik přespříliš spoléhající na výpovědní hodnotu dobových pramenů by byl zřejmě zmaten druhdy fantastickými demografickými a statistickými údaji ze strany raně novověkých cestovatelů a humanistických učenců. Co se týče samotných Čech, část dobových autorů se shoduje, že počet veškerých sídel se mohl v polovině 16. století pohybovat okolo 30 000 až 32 000. Zároveň však nabízejí velmi odlišné soudy týkající se hustoty městské sítě. Podle odhadů Sebastiana Münstera dosahoval celkový počet měst v Čechách okolo 200, zatímco Peter Heylyn ve svém Mikrokosmu došel k závěru, že na území Čech se nachází „780 měst, opevněných městeček a hradů.“ K řádově vyššímu odhadu dospěl Václav Lebeda z Bedrštorffu, jehož několikrát vydaný spisek Poznamenání měst, městeček a zámků obsahuje seznam 1877 sídel. Tito autoři však zahrnovali do svých kalkulací navíc také významná panská sídla a trhové vesnice a samostatnou kategorii měst neuváděli. Proto nám nejlépe poslouží odhad jinak poněkud problematického českého kronikáře Václava Hájka z Libočan, který pro počátek 16. století napočítal celkem 421 město a městečko. Martin Zeiller, pravděpodobně vycházející původně z Hájkova odhadu, uvádí v následujícím století údaj o 410 městských sídlech.</w:t>
      </w:r>
    </w:p>
    <w:p w:rsidR="00000000" w:rsidDel="00000000" w:rsidP="00000000" w:rsidRDefault="00000000" w:rsidRPr="00000000" w14:paraId="00000034">
      <w:pPr>
        <w:rPr/>
      </w:pPr>
      <w:r w:rsidDel="00000000" w:rsidR="00000000" w:rsidRPr="00000000">
        <w:rPr>
          <w:rtl w:val="0"/>
        </w:rPr>
        <w:t xml:space="preserve">Srovnejme tyto údaje s výsledky moderního bádání. Podle současných odhadů se v první polovině 16. století na území Čech mohlo nacházet přibližně 420 až 500 lokalit městského typu, z nichž pouze necelé čtyři desítky patřily k privilegované skupině svobodných královských měst. Protože městská síť vznikla z velké části do konce 15. století, počet zcela nově zakládaných měst se v námi sledovaném období již příliš nezvyšoval a nejčastější formou vzniku městského sídla se stalo povýšení již předtím existující lokality. Navíc se v raném novověku zakládání urbánních sídel, ať již povýšením, nebo na zelené louce, koncentrovalo pouze do určitých regionů. V první řadě šlo o krušnohorskou hornickou oblast, kde díky přílivu kolonistů vrcholila urbanizační vlna v první polovině 16. století a doznívala ještě před rokem 1600. Vyjdeme-li tedy ze současných odhadů o počtu měst a městeček v Čechách v první polovině 16. století, můžeme uvažovat o tom, že vzhledem k rozloze země přesahující 50 000 km připadalo na jedno městské sídlo území přibližně 100 až 125 km².</w:t>
      </w:r>
    </w:p>
    <w:p w:rsidR="00000000" w:rsidDel="00000000" w:rsidP="00000000" w:rsidRDefault="00000000" w:rsidRPr="00000000" w14:paraId="00000035">
      <w:pPr>
        <w:rPr/>
      </w:pPr>
      <w:r w:rsidDel="00000000" w:rsidR="00000000" w:rsidRPr="00000000">
        <w:rPr>
          <w:rtl w:val="0"/>
        </w:rPr>
        <w:t xml:space="preserve">V celoevropském rámci se raně novověké Čechy řadily k oblastem s průměrnou hustotou obyvatelstva, avšak v geografickém kontextu středovýchodní Evropy patřila země s přibližně 1 až 1,2 miliony obyvatel na úsvitu 16. věku k nejvíce zalidněným regionům s 20 až 24 osobami na km². Díky dlouhodobé absenci válečného konfliktu a relativní hospodářské prosperitě vykazoval populační vývoj země mírně vzestupnou tendenci a krátce před třicetiletou válkou mohl počet obyvatel dosahovat 1,3 až 1,5 milionu (25 až 29 osob na km²).21 Počítáme-li všechna města a městečka, podíl urbánního obyvatelstva na celkové populaci země můžeme velmi přibližně stanovit na 27 až 35% (cca 400 000 až 470 000 osob) okolo roku 1600, což řadilo Čechy k zemím s nejvyšší mírou urbanizace v prostoru středovýchodní Evropy.</w:t>
      </w:r>
    </w:p>
    <w:p w:rsidR="00000000" w:rsidDel="00000000" w:rsidP="00000000" w:rsidRDefault="00000000" w:rsidRPr="00000000" w14:paraId="00000036">
      <w:pPr>
        <w:rPr/>
      </w:pPr>
      <w:r w:rsidDel="00000000" w:rsidR="00000000" w:rsidRPr="00000000">
        <w:rPr>
          <w:rtl w:val="0"/>
        </w:rPr>
        <w:t xml:space="preserve">Také u ostatních částí Koruny české zaznamenáváme podobný demografický vývoj, avšak dynamika urbanizačních trendů zůstala rozdílná. Přestože hustota městské sítě na Moravě byla poměrně vysoká, proporce mezi městským a venkovským obyvatelstvem naznačuje více rustikální charakter osídlení než v Čechách. Vyjdeme-li z odhadu 0,6 milionu obyvatel po roce 1500 a více než 0,75 milionu v posledních desetiletích před Bílou horou, potom městská populace (cca 130 000 až 210 000 osob) v přibližně 240 městech a městečkách mohla dosahovat 20 až 28% veškerého obyvatelstva. Rozpor mezi poměrně vysokým počtem městských sídel a nižším podílem urbánního obyvatelstva ukazuje na zřetelně menší zalidněnost moravských měst a městeček ve srovnání s městy a městečky v Čechách. Odlišným způsobem se také vyvíjela elitní skupina svobodných královských měst. Zatímco v Čechách počet královských měst v průběhu 16. století vytrvale stoupal, na Moravě si z dvanácti královských měst na počátku 15. století uchovala v následujícím období privilegovaný status pouze polovina, avšak čtyři z těchto sídel (Olomouc, Brno, Jihlava, Znojmo) byly zároveň nejlidnatějšími a hospodářsky nejsilnějšími urbánními centry v zemi.</w:t>
      </w:r>
    </w:p>
    <w:p w:rsidR="00000000" w:rsidDel="00000000" w:rsidP="00000000" w:rsidRDefault="00000000" w:rsidRPr="00000000" w14:paraId="00000037">
      <w:pPr>
        <w:rPr/>
      </w:pPr>
      <w:r w:rsidDel="00000000" w:rsidR="00000000" w:rsidRPr="00000000">
        <w:rPr>
          <w:rtl w:val="0"/>
        </w:rPr>
        <w:t xml:space="preserve">Na rozdíl od Moravy, která postrádala demograficky i hospodářsky jednoznačně dominantní sídlo, byla přirozeným centrem městské sítě ve Slezsku Vratislav, jejíž obyvatelé tvořili značnou část urbánní populace. Pro třetí provincii českého raně novověkého státu, Slezsko, se předkládané údaje o počtu obyvatelstva značně rozcházejí, avšak výpočty většinou naznačují poměrně vysokou hustotu populace, která při odhadovaném počtu obyvatel okolo 0,86 až 0,94 milionu na počátku 16. století mohla činit 19 až 21 osob na km². Vzhledem k podobně klidnému vývoji jako v ostatních zemích Koruny české docházelo k pozvolnému nárůstu populace Slezska, která je pro konec 16. století odhadována na 1 až 1,1 milionu (22 až 24 osob na km²) a maximálně na 1,3 milionu okolo roku 1619. Dobová historická a zeměpisná díla vesměs považovala Slezsko za vysoce urbanizované teritorium. Humanista Nicolaus Henelius ve své Silesiographii popisuje Slezsko jako zemi oplývající množstvím měst a městeček a Joachim Curaeus uvádí údaj o 150 městech a městečkách a 19 000 vesnic. Curaeovy odhady nebyly daleko od skutečnosti, protože okolo roku 1600 mohl celkový počet městských sídel dosahovat počtu 160 až 170. Podle údajů vztahujících se k roku 1577, žilo ve městech a městečkách okolo 21% obyvatel Slezska, je však pravděpodobné, že v posledních letech před třicetiletou válkou mohl podíl městského obyvatelstva stoupnout až na jednu čtvrtinu slezské populace. Podobně jako v Čechách se ani ve Slezsku počet urbánních center v období raného novověku již významně nezvyšoval a malý počet nově založených sídel zahrnoval převážně hornická města a městečka.</w:t>
      </w:r>
    </w:p>
    <w:p w:rsidR="00000000" w:rsidDel="00000000" w:rsidP="00000000" w:rsidRDefault="00000000" w:rsidRPr="00000000" w14:paraId="00000038">
      <w:pPr>
        <w:rPr/>
      </w:pPr>
      <w:r w:rsidDel="00000000" w:rsidR="00000000" w:rsidRPr="00000000">
        <w:rPr>
          <w:rtl w:val="0"/>
        </w:rPr>
        <w:t xml:space="preserve">U Horní a Dolní Lužice, posledních dvou zemí, které v raném novověku tvořily součást zemí Koruny české, máme k dispozici zatím spíše dílčí výpočty, na základě kterých lze velikost populace po roce 1600 stanovit velmi přibližně na 0,3 až 0,45 milionu osob. Co se zastoupení městského obyvatelstva týče, orientačně můžeme vycházet z výzkumů K. Blaschka a R. Dietricha pro území Saska, do kterého oba zmiňovaní zahrnuli také historické teritorium Lužice. Výsledky jejich analýzy naznačily, že až třetina populace Saska okolo roku 1550 pravděpodobně žila v městském prostředí, přičemž dostupné údaje pro samotné území Lužice nevykázaly podstatnější odchylku od celkového stavu. Vzhledem k poměrné lidnatosti největších lužických měst, Zhořelce, Budyšína a Žitavy, můžeme pokládat odhadovaný podíl městského obyvatelstva za akceptovatelný.</w:t>
      </w:r>
    </w:p>
    <w:p w:rsidR="00000000" w:rsidDel="00000000" w:rsidP="00000000" w:rsidRDefault="00000000" w:rsidRPr="00000000" w14:paraId="00000039">
      <w:pPr>
        <w:rPr/>
      </w:pPr>
      <w:r w:rsidDel="00000000" w:rsidR="00000000" w:rsidRPr="00000000">
        <w:rPr>
          <w:rtl w:val="0"/>
        </w:rPr>
        <w:t xml:space="preserve">Stručný nástin urbánního vývoje českých zemí v předbělohorském období ukazuje na dva symptomatické rysy, srovnatelnou úroveň urbanizace ve všech provinciích státu a pozvolný populační vzestup. Těsně před vypuknutím třicetileté války mohlo ve všech částech Koruny české žít přibližně 3,5 až 3,9 milionu obyvatel a průměrná hustota osídlení dosahovala 26 až 30 osob na km². Z tohoto počtu žilo o něco méně než jeden milion lidí v přibližně tisíci městech a městečkách poměrně rovnoměrně roztroušených v krajině, což zahrnovalo 24 až 30% veškeré populace státu. Koruna česká tak tvořila v rámci habsburského soustátí region s nejvyšší hustotou městské sítě i nejvyšším procentuálním podílem městského obyvatelstva a v tomto ohledu převyšovala Uhry i rakouské země. Opět však musíme zdůraznit, že na první pohled poměrně vysoká čísla o úrovni urbanizace poskytují bez je jich uvedení do dobového kontextu velmi matoucí a nepřesný obraz raně novověké reality. Velká část obyvatel, žijících v sídlech s právním statutem města, získávala obživu v zemědělství a jejich způsob života se v podstatě nelišil od rustikálního životního stylu jejich venkovských protějšků.</w:t>
      </w:r>
    </w:p>
    <w:p w:rsidR="00000000" w:rsidDel="00000000" w:rsidP="00000000" w:rsidRDefault="00000000" w:rsidRPr="00000000" w14:paraId="0000003A">
      <w:pPr>
        <w:pStyle w:val="Heading2"/>
        <w:rPr/>
      </w:pPr>
      <w:bookmarkStart w:colFirst="0" w:colLast="0" w:name="_5exdb7offm9d" w:id="5"/>
      <w:bookmarkEnd w:id="5"/>
      <w:r w:rsidDel="00000000" w:rsidR="00000000" w:rsidRPr="00000000">
        <w:rPr>
          <w:rtl w:val="0"/>
        </w:rPr>
        <w:t xml:space="preserve">Polsko a Litva: regionální rozdíly a dynamický růst městské sítě</w:t>
      </w:r>
    </w:p>
    <w:p w:rsidR="00000000" w:rsidDel="00000000" w:rsidP="00000000" w:rsidRDefault="00000000" w:rsidRPr="00000000" w14:paraId="0000003B">
      <w:pPr>
        <w:rPr/>
      </w:pPr>
      <w:r w:rsidDel="00000000" w:rsidR="00000000" w:rsidRPr="00000000">
        <w:rPr>
          <w:rtl w:val="0"/>
        </w:rPr>
        <w:t xml:space="preserve">Pokud jsme konstatovali, že teritoriálně rovnoměrný vývoj městské sítě byl základním rysem raně novověké urbanizace českých zemí, potom podíl městského obyvatelstva v Polsku k roku 1500 vykazoval mnohdy propastné regionální rozdíly. Obecně se Polsko, stejně jako rozlehlé území Litvy, vyznačovalo v porovnání s českými zeměmi nižší úrovní urbanizace, avšak v raném novověku probíhaly urbanizační procesy na území polsko-litevského státu mnohem dynamičtěji. Otevřeme-li historická a geografická díla z pera soudobých domácích humanistů, zjistíme, že mnozí spatřovali ve venkovském a agrárním způsobu života typický znak polské kultury a životního stylu. Ve svém popisu polského království tak například varmijský biskup a přední humanistický historiograf Martin Kromer přiznává, že počet opevněných měst v Polsku je velmi nízký, a tuto skutečnost vysvětluje jednoduše tím, že obyvatelstvo země žilo od nepaměti především ve vesnicích a městečkách. Přes malou hustotu městské sítě zůstávalo Polsko stále urbanizovanější částí polsko-litevské federace, která de iure vznikla v roce 1569. Také pro charakteristiku urbánního osídlení východního teritoria soustátí můžeme sáhnout po dobovém svědectví. V tomto případě se odvolejme na pozorovací talent anglického cestovatele Fynese Morysona, který v průběhu své cesty v devadesátých letech 16. století došel k závěru, že Litva „má velmi málo měst a vesnice jsou od sebe obvykle vzdáleny 20 německých mil.“</w:t>
      </w:r>
    </w:p>
    <w:p w:rsidR="00000000" w:rsidDel="00000000" w:rsidP="00000000" w:rsidRDefault="00000000" w:rsidRPr="00000000" w14:paraId="0000003C">
      <w:pPr>
        <w:rPr/>
      </w:pPr>
      <w:r w:rsidDel="00000000" w:rsidR="00000000" w:rsidRPr="00000000">
        <w:rPr>
          <w:rtl w:val="0"/>
        </w:rPr>
        <w:t xml:space="preserve">Vedle asymetrie v míře urbanizace mezi Polskem a Litvou existovala stejně výrazná asymetrie regionální. Nerovnoměrnost v rozložení městské populace nejlépe vystihneme srovnáním dvou sousedních regionů, Královských Prus a Mazovska. Zatímco na území Prus, ale také Velkopolska a Malopolska, tvořila přirozený střed městské sítě velká města s více než 10 000 obyvateli, Mazovsko na začátku 16. století stále postrádalo populačně a ekonomicky dominantní sídlo, které by zásadním způsobem ovlivňovalo podobu migračních proudů v provincii. Největší města Mazovska, Płock, Łomża, Rawa i Varšava, patřila do skupiny středně velkých center s maximálně 5000 až 6000 obyvateli. Na velmi řídce osídleném teritoriu bychom nalezli pouze 88 měst a městeček, která byla okolo roku 1500 domovem přibližně 12% obyvatel země. Nevyvinutost urbánních struktur v Mazovsku, částečně přetrvající do dnešní doby, zároveň ostře kontrastovala s přebujelostí šlechtického stavu, který tvořil v provincii větší segment populace než v jiných částech Polska. Tyto dva extrémy - chronická podurbanizovanost regionu a velký počet šlechty - se odrazily i ve způsobu, jakým Jędrzej Swięcicki v první polovině 17. století charakterizoval život Mazovska. Popisu měst a městského prostředí totiž předchází popis venkova a zemědělských aktivit a hned na následující straně svého díla autor uvádí informaci o 45 000 (!) šlechtických rodinách v mazovském vojvodství, jednom ze tří v rámci provincie.</w:t>
      </w:r>
    </w:p>
    <w:p w:rsidR="00000000" w:rsidDel="00000000" w:rsidP="00000000" w:rsidRDefault="00000000" w:rsidRPr="00000000" w14:paraId="0000003D">
      <w:pPr>
        <w:rPr/>
      </w:pPr>
      <w:r w:rsidDel="00000000" w:rsidR="00000000" w:rsidRPr="00000000">
        <w:rPr>
          <w:rtl w:val="0"/>
        </w:rPr>
        <w:t xml:space="preserve">Zcela odlišný obraz naopak skýtaly Královské Prusy patřící k nejvíce urbanizovaným regionům nejenom v celo polském, ale také ve středoevropském měřítku. Poněkud paradoxně však zároveň hustota městské sítě v provincii s jedním městským sídlem na přibližně 546 km' patřila mezi nejnižší v Polsku. Tento zdánlivý rozpor byl však projevem vysoké koncentrace městského obyvatelstva v pouhých třech velkých sídlech, Gdaňsku, Elbinku a Toruni. O klíčovém významu těchto měst svědčí skutečnost, že na ně připadala více než polovina městské populace Královských Prus, ačkoliv celkový počet městských sídel v regionu dosahoval téměř padesáti. Dominance Gdaňska, Elbinku a Toruně v rámci městské sítě byla navíc zvýrazněna malým početním zastoupením středně velkých měst. S nepočetnými výjimkami sídel jako Malbork či Grudziądz spadala totiž většina pruských měst do kategorie malých osídlení s populací do 2000 obyvatel. Soustředění obyvatelstva do výše zmíněných velkoměst tak podstatným způsobem ovlivňovalo míru urbanizace v provincii. Zahrneme-li ke třem pruským vojvodstvím (Pomořany, Chelmno a Malbork) ještě varmijské biskupství, výši populace k počátku 16. století lze odhadnout přibližně na 0,37 milionu obyvatel (cca 16 až 17 osob na km²), z nichž ovšem 27 až 28% (cca 100 000 osob) žilo v městských sídlech. Bez započtení autonomního území varmijského biskupství by však míra urbanizace v provincii činila více než 30%.</w:t>
      </w:r>
    </w:p>
    <w:p w:rsidR="00000000" w:rsidDel="00000000" w:rsidP="00000000" w:rsidRDefault="00000000" w:rsidRPr="00000000" w14:paraId="0000003E">
      <w:pPr>
        <w:rPr/>
      </w:pPr>
      <w:r w:rsidDel="00000000" w:rsidR="00000000" w:rsidRPr="00000000">
        <w:rPr>
          <w:rtl w:val="0"/>
        </w:rPr>
        <w:t xml:space="preserve">Odhlédneme-li od extrémních příkladů Královských Prus a Mazovska, potom u dalších dvou zemí tvořících jádro středověkého polského státu, Velkopolska a Malopolska, nacházíme poměrně malé rozdíly v charakteru osídlení. S populací okolo jednoho milionu obyvatel v roce 1500 patřilo Velkopolsko v kontextu celého státu k územím s vyšší průměrnou hustotou obyvatelstva (cca 18 až 20 osob na km²). Protože 240 až 260 měst a městeček bylo zalidněno zhruba dvěma sty tisíci lidmi, mohl v tomto období činit přibližný podíl městské populace 19 až 21%. Narozdíl od Velkopolska s přibližně jedním městským sídlem na 220 km² byla hustota městské sítě v Malopolsku o něco nižší, přestože rozdíl nebyl nijak dramatický. Při celkovém počtu městských sídel okolo 150 až 165 v první polovině 16. století totiž na jedno město připadalo teritorium 330 až 360 km². Při podobné rozloze však v Malopolsku žil poněkud větší počet obyvatel (cca 1,1 milionu), což se odrazilo v jeho větší hustotě, která dosahovala přibližně 20 osob na km². Většina populace ovšem byla soustředěna na venkově a v malopolských městech a městečkách mohlo žít pouze 13 až 14% obyvatel provincie. Stručný přehled charakteru osídlení ve vnitřních regionech Polska by nebyl zcela úplný bez malého území Kujavska, jehož přirozená centra tvořila města Bydhošť, Inowrocław a Brześć. Přestože tato provincie nebyla příliš hustě zalidněná, v první polovině 16. století patřila s 18 až 19% městského obyvatelstva ve 22 sídlech k mírně nadprůměrně urbanizovaným regionům v rámci Polské koruny. Kromě Mazovska se výrazně nižším podílem městské populace vyznačovala také teritoria na východním a jihovýchodním okraji polské šlechtické republiky. Přestože samotný Lvov měl na začátku 16. století již okolo 10 000 obyvatel, žilo na tomto území v přibližně 140 městských sídlech pouze asi 13% celkové populace.</w:t>
      </w:r>
    </w:p>
    <w:p w:rsidR="00000000" w:rsidDel="00000000" w:rsidP="00000000" w:rsidRDefault="00000000" w:rsidRPr="00000000" w14:paraId="0000003F">
      <w:pPr>
        <w:rPr/>
      </w:pPr>
      <w:r w:rsidDel="00000000" w:rsidR="00000000" w:rsidRPr="00000000">
        <w:rPr>
          <w:rtl w:val="0"/>
        </w:rPr>
        <w:t xml:space="preserve">Ačkoliv všechny uváděné odhady jsou přirozeně velmi přibližné, jasně ukazují, že na počátku raného novověku se povaha urbánního osídlení v Polské koruně značně lišila od českých zemí. Velikost populace zemí Koruny polské se v průběhu 16. století pohybovala okolo 3,4 až 3,9 milionů lidí, z nichž 15 až 17% mohlo žít ve městech. Kromě nižšího podílu městského obyvatelstva ve srovnání s českými zeměmi se polská urbánní krajina vyznačovala také mnohem výraznějšími regionálními rozdíly. Vedle ekonomických faktorů, které například podporovaly růst populace bohatých hanzovních měst v Královských Prusech, měl na rozdílnou úroveň urbanizace nepochybně značný vliv také územní vývoj státu, protože některé provincie Polské koruny se vyvíjely zcela autonomně až do 16. století. Jinými slovy, značně heterogenní povaha městské sítě mohla být, mimo jiné, způsobena opožděným procesem teritoriálního dotvoření raně novověkého Polska. Zatímco Česká koruna vznikla ve své klasické podobě již ve středověku a v 16. století již můžeme mluvit o kompaktní urbánní krajině v rámci celého státu, proces vzniku raně novověkého Polska byl dokončen přibližně o dvě století později. To platí především o severních provinciích polského státu, území Prus a Mazovska. V prvním případě bylo územní rozšíření Polska důsledkem jeho vojenské expanze a vleklého konfliktu s Řádem německých rytířů definitivně ukončeného toruňskými smlouvami z let 1454 a 1466, na jejichž základě došlo k rozdělení řádového území na dva regiony. Zatímco takzvané Královské Prusy se třemi velkými městy Gdaňskem, Elbinkem a Toruní se staly integrální součástí Polské koruny, takzvané Vévodské či Knížecí Prusy s centrem v Královci zůstaly pod kontrolou německých rytířů, avšak jako vazalský stát Polska. Co se týče Mazovska, po vymření vedlejší piastovské dynastie došlo v roce 1529 k inkorporaci provincie do státoprávního rámce polského státu. Navíc, rozlehlá východní teritoria Volyně a Ukrajiny byla formálně přičleněna k Polsku v roce 1569 po sérii dlouhých a nesnadných jednání s litevskými magnáty o charakteru budoucího polsko-litevského soustátí.</w:t>
      </w:r>
    </w:p>
    <w:p w:rsidR="00000000" w:rsidDel="00000000" w:rsidP="00000000" w:rsidRDefault="00000000" w:rsidRPr="00000000" w14:paraId="00000040">
      <w:pPr>
        <w:rPr/>
      </w:pPr>
      <w:r w:rsidDel="00000000" w:rsidR="00000000" w:rsidRPr="00000000">
        <w:rPr>
          <w:rtl w:val="0"/>
        </w:rPr>
        <w:t xml:space="preserve">Pozdní územní dotvoření raně novověkého Polska nepochybně znesnadňovalo jednotný a rovnoměrnější vývoj městské sítě. Konsolidace polského teritoria po roce 1500 však byla doprovázena skutečnou urbánní revolucí, v průběhu které se rapidně zvýšil počet měst a městeček. Ještě v první polovině 16. století existovalo na území Polska (bez východních provincií) přibližně 680 urbánních sídel, do roku 1600 však jejich počet vzrostl zhruba na 860 a o půl století později na více než 900. Pokud bychom vzali do úvahy také doslova masové zakládání nových měst na Volyni a Ukrajině, potom by počet urbánních osídlení na počátku 17. století dosahoval téměř 1300.</w:t>
      </w:r>
    </w:p>
    <w:p w:rsidR="00000000" w:rsidDel="00000000" w:rsidP="00000000" w:rsidRDefault="00000000" w:rsidRPr="00000000" w14:paraId="00000041">
      <w:pPr>
        <w:rPr/>
      </w:pPr>
      <w:r w:rsidDel="00000000" w:rsidR="00000000" w:rsidRPr="00000000">
        <w:rPr>
          <w:rtl w:val="0"/>
        </w:rPr>
        <w:t xml:space="preserve">Jak je patrné z předchozího odstavce, velmi dramatická metamorfóza městské sítě probíhala v první řadě v málo osídlených východních a jihovýchodních částech šlechtické republiky. Jenom na Cervené Rusi s přirozeným centrem ve Lvově se počet měst zvýšil ze 110 v roce 1500 na více než 200 o století později. Série zakládání nových urbánních sídel a povyšování vesnic na města pokračovala také v první polovině 17. století, ačkoliv se její dynamika postupně zpomalovala. Okolo roku 1650 bychom tak již na teritoriu Červené Rusi napočítali přibližně 250 měst a městeček. Ve většině ostatních regionů, s výjimkou Královských Prus a Velkopolska, byla urbanizační vlna podobně intenzivní. V Podlesí se v 16. století počet městských sídel téměř zdvojnásobil, avšak ve století následujícím již přibylo pouze několik málo měst. V jednom podstatném ohledu se však vlna zakládání nových měst v raném novověku lišila od podobného procesu ve středověku. Zatímco ve 13. až 15. století figuroval jako zakladatel většiny měst panovník, v následujícím období zakládala města především šlechta a církevní vrchnost. Tento obecný trend můžeme demonstrovat na případě Malopolska. Ve třech malopolských vojvodstvích, krakovském, sandoměřském a lublinském, je doloženo 69 pokusů o založení poddanského města pod vrchnostenskou správou, ale pouze čtyři zakládací akty ze strany panovníka.</w:t>
      </w:r>
    </w:p>
    <w:p w:rsidR="00000000" w:rsidDel="00000000" w:rsidP="00000000" w:rsidRDefault="00000000" w:rsidRPr="00000000" w14:paraId="00000042">
      <w:pPr>
        <w:rPr/>
      </w:pPr>
      <w:r w:rsidDel="00000000" w:rsidR="00000000" w:rsidRPr="00000000">
        <w:rPr>
          <w:rtl w:val="0"/>
        </w:rPr>
        <w:t xml:space="preserve">Záplava nových osídlení s městským statutem zvýšila nejenom hustotu městské sítě, ale také částečně změnila poměr mezi městským a venkovským obyvatelstvem. Okolo roku 1600 již obyvatelé sídel s právním postavením města, bez Ukrajiny, Volyně a Podolí, tvořili přibližně 20 až 25% populace. Regionální rozdíly nicméně stále přetrvávaly, i když nebyly tak propastné jako na počátku 16. věku. Zatímco nadprůměrné míry urbanizace dosáhlo Malopolsko (cca 25 až 30%), Velkopolsko (cca 24 až 28%) a především Královské Prusy (cca 36% bez Varmie), Mazovsko (15 až 18%) a Podlesí (14 až 20%) stále patřily k výrazně podurbanizovaným teritoriím.49</w:t>
      </w:r>
    </w:p>
    <w:p w:rsidR="00000000" w:rsidDel="00000000" w:rsidP="00000000" w:rsidRDefault="00000000" w:rsidRPr="00000000" w14:paraId="00000043">
      <w:pPr>
        <w:rPr/>
      </w:pPr>
      <w:r w:rsidDel="00000000" w:rsidR="00000000" w:rsidRPr="00000000">
        <w:rPr>
          <w:rtl w:val="0"/>
        </w:rPr>
        <w:t xml:space="preserve">Konstatovali jsme, že po roce 1500 došlo v Polsku k procesu poměrně rychlého zahušťování městské sítě, avšak tempo urbanizace na Litvě lze označit vpravdě za revoluční, protože naprostá většina dnešních měst na historickém území litevského státu vznikla teprve v období raného novověku. Můžeme se snad dokonce odvážit tvrdit, že rozsáhlé teritorium Litvy a jihovýchodních provincií Polska procházelo v raném novověku podobnou dramatickou transformací osídlení, jakou ve 13. až 14. století zažívaly české země. Pro první polovinu 16. století máme na Litvě doloženo celkem 199 nových měst, avšak urbanizační proces dosáhl svého vrcholu v následujícím půlstoletí, kdy městská práva obdrželo téměř 400 lokalit. V období mezi lety 1600 a 1650 se bouřlivý rozvoj městské sítě znatelně zpomalil, přesto došlo k založení či povýšení 86 měst. Okolo poloviny 17. století se tak na území Litvy nacházelo přibližně 800 městských center, ale s urbánní populací dosahující pouze 14 až 15% tvořilo toto teritorium stále méně urbanizovanou část polsko-litevského šlechtické republiky.</w:t>
      </w:r>
    </w:p>
    <w:p w:rsidR="00000000" w:rsidDel="00000000" w:rsidP="00000000" w:rsidRDefault="00000000" w:rsidRPr="00000000" w14:paraId="00000044">
      <w:pPr>
        <w:rPr/>
      </w:pPr>
      <w:r w:rsidDel="00000000" w:rsidR="00000000" w:rsidRPr="00000000">
        <w:rPr>
          <w:rtl w:val="0"/>
        </w:rPr>
        <w:t xml:space="preserve">Podle současných odhadů historiků se před švédskou „potopou“ v polovině 17. století mohlo na celém území polsko-litevského státu nacházet 2100 až 2200 sídel se statutem města, která byla nerovnoměrně rozptýlena na obrovské ploše téměř jednoho milionu kilometrů čtverečních.“ Překotný proces urbanizace a kolonizace nezůstal nepovšimnut. Ve své obšírné charakteristice polsko-litevského státu na konci 17. století informoval Samuel Pufendorf čtenáře, že „der König und der Adel 90 000 Städt und Dörffer, die Bischoffe und Canonici 100 000, die andern Geistlichen, Mönche und Nonnen 60 950 besessen. Welches zusammen 250 950 Städte und Dörffer machten.“ Zcela v duchu rodícího se osvícenského kriticismu však Pufendorf zároveň neopomněl vyjádřit svou skepsi ohledně hodnověrnosti svých pramenů a upozornil, že jím uváděné údaje nelze přijímat bez výhrad. Navzdory silné urbanizační vlně si však rozlehlé pláně Litvy a Ukrajiny zachovaly svůj dominantně agrární a venkovský charakter, zatímco těžiště urbánního života se soustředilo do západních provincií země.</w:t>
      </w:r>
    </w:p>
    <w:p w:rsidR="00000000" w:rsidDel="00000000" w:rsidP="00000000" w:rsidRDefault="00000000" w:rsidRPr="00000000" w14:paraId="00000045">
      <w:pPr>
        <w:pStyle w:val="Heading2"/>
        <w:rPr/>
      </w:pPr>
      <w:bookmarkStart w:colFirst="0" w:colLast="0" w:name="_wbek2jcuoqqb" w:id="6"/>
      <w:bookmarkEnd w:id="6"/>
      <w:r w:rsidDel="00000000" w:rsidR="00000000" w:rsidRPr="00000000">
        <w:rPr>
          <w:rtl w:val="0"/>
        </w:rPr>
        <w:t xml:space="preserve">Uhry: absence raně novověké urbanizace?</w:t>
      </w:r>
    </w:p>
    <w:p w:rsidR="00000000" w:rsidDel="00000000" w:rsidP="00000000" w:rsidRDefault="00000000" w:rsidRPr="00000000" w14:paraId="00000046">
      <w:pPr>
        <w:rPr/>
      </w:pPr>
      <w:r w:rsidDel="00000000" w:rsidR="00000000" w:rsidRPr="00000000">
        <w:rPr>
          <w:rtl w:val="0"/>
        </w:rPr>
        <w:t xml:space="preserve">Pro urbánní historiky nepředstavují raně novověké Uhry jednoduchý předmět výzkumu. Zatímco vývoj v českých zemích a polsko-litevském soustátí probíhal v kontextu celoevropských urbanizačních trendů vyznačujících se přesunem obyvatelstva do urbánních sídel, populační expanzí velkých měst a vznikem nových městských center, zůstává otázkou, zda lze o souběžných procesech mluvit také v případě uherského teritoria.</w:t>
      </w:r>
    </w:p>
    <w:p w:rsidR="00000000" w:rsidDel="00000000" w:rsidP="00000000" w:rsidRDefault="00000000" w:rsidRPr="00000000" w14:paraId="00000047">
      <w:pPr>
        <w:rPr/>
      </w:pPr>
      <w:r w:rsidDel="00000000" w:rsidR="00000000" w:rsidRPr="00000000">
        <w:rPr>
          <w:rtl w:val="0"/>
        </w:rPr>
        <w:t xml:space="preserve">V období raného novověku nedoznala městská síť v Uhrách podstatnějších proměn. Jenom několik měst mělo více než 5000 obyvatel a pouze hrstka městských sídel pokrývala široké spektrum urbánních funkcí. V průběhu živé diskuse odstartované v padesátých letech 20. století, které budeme věnovat hlubší pozornost v poslední kapitole, vytyčili maďarští badatelé dvě hlavní příčiny absence intenzivnějších urbanizačních procesů. Jednak rozkvět dálkového obchodu s agrárními produkty v 16. století a masivní dovoz zahraničního zboží nepodporovaly domácí řemeslnickou výrobu a migraci obyvatelstva do městského prostředí. A za druhé, výrazně negativní dopad na rozvoj urbánních struktur měl dlouhodobý konflikt s Osmany a bezprostřední hrozba turecké invaze. Dalekosáhlé důsledky turecké okupace spočívaly podle maďarských historiků především ve skutečnosti, že fragmentace středověkého uherského království na tři územní jednotky – provincie pod přímou osmanskou vládou, vazalské sedmihradské knížectví a Královské Uhry kontrolované Habsburky - narušila ustálené hospodářské vazby a znemožnila organický vývoj městské sítě. S definitivním obsazením Budína v roce 1541 ztratily habsburské Uhry přirozené politické, hospodářské a kulturní centrum a také jediné město s více než 10 000 obyvateli, v důsledku čehož se urbánní život koncentroval do měst střední a menší velikosti většinou se nacházejících na území dnešního Slovenska. Dlouhotrvající konflikt s Osmany negativně ovlivnil charakter městské sítě v Uhrách ještě v jiném ohledu. Nejistá bezpečnostní situace země žijící ve stínu tureckého nebezpečí, stejně jako obrovské finanční břemeno vynakládané na obranu státu představovaly vážnou překážku pro zakládání nových měst a rozvoj rezidenčních urbánních sídel, která ve stejnou dobu zažívala nebývalý rozmach na území celé střední Evropy.</w:t>
      </w:r>
    </w:p>
    <w:p w:rsidR="00000000" w:rsidDel="00000000" w:rsidP="00000000" w:rsidRDefault="00000000" w:rsidRPr="00000000" w14:paraId="00000048">
      <w:pPr>
        <w:rPr/>
      </w:pPr>
      <w:r w:rsidDel="00000000" w:rsidR="00000000" w:rsidRPr="00000000">
        <w:rPr>
          <w:rtl w:val="0"/>
        </w:rPr>
        <w:t xml:space="preserve">Po desetiletí, od dob zakladatele maďarské urbánní historie Eleméra Mályusze až po badatelskou generaci sedmdesátých a osmdesátých let 20. století, byla nerozvinutost urbánních struktur považována za typický rys raně novověkých Uher. Tento názor do značné míry vycházel ze studia málo početných, ekonomicky a demograficky stagnujících, avšak politicky privilegovaných královských měst, zatímco kategorie takzvaných malých měst (mezövárosok, oppida) zůstávala dlouho na periferii badatelského zájmu. V posledním období však teze o opožděném vývoji uherských měst a jejich hospodářské stagnaci dostává povážlivé trhliny. Především mladší badatelská generace stále důrazněji upozorňuje, že v období raného novověku se hlavní scénou urbanizačních procesů, dálkového obchodu a podnikání postupně stávala malá, poloagrární poddanská oppida, která v tomto období zaujímala stále důležitější roli v uherském exportu na úkor královských měst. Demografický rozkvět těchto sídel a obecně charakter raně novověké urbanizace v zemi ilustruje extrémní příklad Debrecenu, po roce 1600 zdaleka nejlidnatějšího města na historickém teritoriu Uher s 10 000 až 12 000 obyvateli, které však postrádalo privilegia svobodného města a patřilo do kategorie oppid.</w:t>
      </w:r>
    </w:p>
    <w:p w:rsidR="00000000" w:rsidDel="00000000" w:rsidP="00000000" w:rsidRDefault="00000000" w:rsidRPr="00000000" w14:paraId="00000049">
      <w:pPr>
        <w:rPr/>
      </w:pPr>
      <w:r w:rsidDel="00000000" w:rsidR="00000000" w:rsidRPr="00000000">
        <w:rPr>
          <w:rtl w:val="0"/>
        </w:rPr>
        <w:t xml:space="preserve">Historici odhadují, že těsně před osudnou bitvou u Moháče dosahovala celková populace poměrně rozlehlých Uher (včetně Sedmihradska a Chorvatska) přibližně 3,5 až 4 miliony obyvatel. Na území státu se však nacházelo pouze 30 až 35 svobodných měst, jejichž po pulace zřejmě nepřesahovala 100 000 osob (2,5 až 3% obyvatelstva). Kromě nich existovala síť 800 až 850 agrárních a poloagrárních oppid pod vrchnostenskou správou. Protože počet obyvatel v těchto sídlech nepřesahoval v průměru počet 500 až 700, můžeme uvažovat o tom, že v oppidech žilo asi 12 až 14% celkové populace. Po roce 1500 tak v těchto sídlech a v nepočetných, avšak obecně lidnatějších svobodných městech mohlo žít 15 až 17% obyvatelstva státu.</w:t>
      </w:r>
    </w:p>
    <w:p w:rsidR="00000000" w:rsidDel="00000000" w:rsidP="00000000" w:rsidRDefault="00000000" w:rsidRPr="00000000" w14:paraId="0000004A">
      <w:pPr>
        <w:rPr/>
      </w:pPr>
      <w:r w:rsidDel="00000000" w:rsidR="00000000" w:rsidRPr="00000000">
        <w:rPr>
          <w:rtl w:val="0"/>
        </w:rPr>
        <w:t xml:space="preserve">Úspěšná osmanská invaze v prvních dekádách 16. století však dramaticky zmenšila teritorium pod bezprostřední vládou Uherské koruny a v přímém držení habsburských panovníků zůstaly pouze severní a západní provincie středověkého království. Díky shodě náhod však Habsburkové ovládali nejvíce urbanizovanou část původních Uher s městy jako Košice, Prešpurk, Trnava, Levoča, Prešov či Sopron. Ačkoliv žádné z nich se zdaleka nemohlo rovnat lidnatému Budínu v roce 1541 definitivně obsazenému Turky, stala se tato sídla hlavními administrativními a částečně i hospodářskými centry takzvaných Královských Uher.</w:t>
      </w:r>
    </w:p>
    <w:p w:rsidR="00000000" w:rsidDel="00000000" w:rsidP="00000000" w:rsidRDefault="00000000" w:rsidRPr="00000000" w14:paraId="0000004B">
      <w:pPr>
        <w:rPr/>
      </w:pPr>
      <w:r w:rsidDel="00000000" w:rsidR="00000000" w:rsidRPr="00000000">
        <w:rPr>
          <w:rtl w:val="0"/>
        </w:rPr>
        <w:t xml:space="preserve">S ohledem na nedostatek pramenů a masivní pohyb obyvatelstva v období po moháčské katastrofě stojí veškeré odhady velikosti populace v Královských Uhrách na značně nejistých základech. Na prahu 17. století se počet obyvatel na území pod přímou správou Habsburků, tedy bez Sedmihradska, pravděpodobně pohyboval mezi 1,5 až 2 miliony osob.58 Co se týče úrovně urbanizace, můžeme vyjít z odhadů pro severní část Královských Uher (přibližně území dnešního Slovenska), na kterém se nacházelo okolo dvou set urbánních sídel. V nich žilo asi 17 až 19% populace, zatímco v jiných částech habsburských Uher byl poměr městského obyvatelstva zřejmě o něco nižší.“</w:t>
      </w:r>
    </w:p>
    <w:p w:rsidR="00000000" w:rsidDel="00000000" w:rsidP="00000000" w:rsidRDefault="00000000" w:rsidRPr="00000000" w14:paraId="0000004C">
      <w:pPr>
        <w:pStyle w:val="Heading2"/>
        <w:rPr/>
      </w:pPr>
      <w:bookmarkStart w:colFirst="0" w:colLast="0" w:name="_xg6se9xrzq7n" w:id="7"/>
      <w:bookmarkEnd w:id="7"/>
      <w:r w:rsidDel="00000000" w:rsidR="00000000" w:rsidRPr="00000000">
        <w:rPr>
          <w:rtl w:val="0"/>
        </w:rPr>
        <w:t xml:space="preserve">Urbánní krajina středovýchodní evropy po roce 1600</w:t>
      </w:r>
    </w:p>
    <w:p w:rsidR="00000000" w:rsidDel="00000000" w:rsidP="00000000" w:rsidRDefault="00000000" w:rsidRPr="00000000" w14:paraId="0000004D">
      <w:pPr>
        <w:rPr/>
      </w:pPr>
      <w:r w:rsidDel="00000000" w:rsidR="00000000" w:rsidRPr="00000000">
        <w:rPr>
          <w:rtl w:val="0"/>
        </w:rPr>
        <w:t xml:space="preserve">V předvečer třicetileté války mohlo na námi vymezeném teritoriu existovat přibližně 3300 až 3600 sídel se statutem města či městečka. Jakkoliv se toto číslo může jevit jako pozoruhodně vysoké, musíme mít opět na paměti, že ve většině těchto „měst“ se život odehrával podle podobného, ne-li prakticky stejného scénáře jako na venkově. V průměru se pouze 30 až 60% urbánní populace zabývalo řemeslem a obchodem a v některých částech středovýchodní Evropy, především na Litvě a v Uhrách, zůstávalo pro obyvatele měst naprosto dominantním zdrojem obživy zemědělství.</w:t>
      </w:r>
    </w:p>
    <w:p w:rsidR="00000000" w:rsidDel="00000000" w:rsidP="00000000" w:rsidRDefault="00000000" w:rsidRPr="00000000" w14:paraId="0000004E">
      <w:pPr>
        <w:rPr/>
      </w:pPr>
      <w:r w:rsidDel="00000000" w:rsidR="00000000" w:rsidRPr="00000000">
        <w:rPr>
          <w:rtl w:val="0"/>
        </w:rPr>
        <w:t xml:space="preserve">Navzdory unifikačním tendencím byly regionální rozdíly v míře urbanizace i po roce 1600 nadále jasně patrné (viz tabulka 1.1). Zatímco na některých územích žila jedna třetina populace v městském prostředí, v mnoha regionech nepřesahoval podíl městského obyvatelstva 15%. Nejvíce urbanizovaná území středovýchodní Evropy, Čechy a Královské Prusy, snesla srovnání s regiony v německých zemích. Například v Hesensku a Sasku dosahoval počet lidí žijících ve městech 30 až 31% a hrubé odhady pro Durynsko a Württembersko se pohybují okolo 26 až 28%.“</w:t>
      </w:r>
    </w:p>
    <w:p w:rsidR="00000000" w:rsidDel="00000000" w:rsidP="00000000" w:rsidRDefault="00000000" w:rsidRPr="00000000" w14:paraId="0000004F">
      <w:pPr>
        <w:rPr/>
      </w:pPr>
      <w:r w:rsidDel="00000000" w:rsidR="00000000" w:rsidRPr="00000000">
        <w:rPr>
          <w:rtl w:val="0"/>
        </w:rPr>
        <w:t xml:space="preserve">Tabulka 1.1 </w:t>
      </w:r>
    </w:p>
    <w:p w:rsidR="00000000" w:rsidDel="00000000" w:rsidP="00000000" w:rsidRDefault="00000000" w:rsidRPr="00000000" w14:paraId="00000050">
      <w:pPr>
        <w:rPr/>
      </w:pPr>
      <w:r w:rsidDel="00000000" w:rsidR="00000000" w:rsidRPr="00000000">
        <w:rPr>
          <w:rtl w:val="0"/>
        </w:rPr>
        <w:t xml:space="preserve">Regionální rozdíly v míře urbanizace na počátku 17. století</w:t>
      </w:r>
    </w:p>
    <w:p w:rsidR="00000000" w:rsidDel="00000000" w:rsidP="00000000" w:rsidRDefault="00000000" w:rsidRPr="00000000" w14:paraId="00000051">
      <w:pPr>
        <w:spacing w:after="0" w:before="0" w:lineRule="auto"/>
        <w:rPr/>
      </w:pPr>
      <w:r w:rsidDel="00000000" w:rsidR="00000000" w:rsidRPr="00000000">
        <w:rPr>
          <w:rtl w:val="0"/>
        </w:rPr>
        <w:t xml:space="preserve">Odhad míry urbanizace </w:t>
        <w:tab/>
        <w:tab/>
        <w:t xml:space="preserve">Region</w:t>
      </w:r>
    </w:p>
    <w:p w:rsidR="00000000" w:rsidDel="00000000" w:rsidP="00000000" w:rsidRDefault="00000000" w:rsidRPr="00000000" w14:paraId="00000052">
      <w:pPr>
        <w:spacing w:after="0" w:before="0" w:lineRule="auto"/>
        <w:rPr/>
      </w:pPr>
      <w:r w:rsidDel="00000000" w:rsidR="00000000" w:rsidRPr="00000000">
        <w:rPr>
          <w:rtl w:val="0"/>
        </w:rPr>
        <w:t xml:space="preserve">Okolo 30% </w:t>
        <w:tab/>
        <w:tab/>
        <w:tab/>
        <w:t xml:space="preserve">Čechy, Královské Prusy, Horní Lužice</w:t>
      </w:r>
    </w:p>
    <w:p w:rsidR="00000000" w:rsidDel="00000000" w:rsidP="00000000" w:rsidRDefault="00000000" w:rsidRPr="00000000" w14:paraId="00000053">
      <w:pPr>
        <w:spacing w:after="0" w:before="0" w:lineRule="auto"/>
        <w:rPr/>
      </w:pPr>
      <w:r w:rsidDel="00000000" w:rsidR="00000000" w:rsidRPr="00000000">
        <w:rPr>
          <w:rtl w:val="0"/>
        </w:rPr>
        <w:t xml:space="preserve">21-29% </w:t>
        <w:tab/>
        <w:tab/>
        <w:tab/>
        <w:tab/>
        <w:t xml:space="preserve">Slezsko, Morava, Malopolsko, Velkopolsko</w:t>
      </w:r>
    </w:p>
    <w:p w:rsidR="00000000" w:rsidDel="00000000" w:rsidP="00000000" w:rsidRDefault="00000000" w:rsidRPr="00000000" w14:paraId="00000054">
      <w:pPr>
        <w:spacing w:after="0" w:before="0" w:lineRule="auto"/>
        <w:rPr/>
      </w:pPr>
      <w:r w:rsidDel="00000000" w:rsidR="00000000" w:rsidRPr="00000000">
        <w:rPr>
          <w:rtl w:val="0"/>
        </w:rPr>
        <w:t xml:space="preserve">10-20% </w:t>
        <w:tab/>
        <w:tab/>
        <w:tab/>
        <w:tab/>
        <w:t xml:space="preserve">Královské Uhry, Mazovsko, Litva, Červená Rus</w:t>
      </w:r>
    </w:p>
    <w:p w:rsidR="00000000" w:rsidDel="00000000" w:rsidP="00000000" w:rsidRDefault="00000000" w:rsidRPr="00000000" w14:paraId="00000055">
      <w:pPr>
        <w:rPr/>
      </w:pPr>
      <w:r w:rsidDel="00000000" w:rsidR="00000000" w:rsidRPr="00000000">
        <w:rPr>
          <w:rtl w:val="0"/>
        </w:rPr>
        <w:t xml:space="preserve">Údaje o míře urbanizace uvedené v tabulce 1.1 však mají pouze omezenou vypovídací hodnotu, pokud nevezmeme také v úvahu regionální hustotu obyvatelstva. V průměru byla celá oblast středovýchodní Evropy osídlená řidčeji než území evropského Západu a nízká hustota obyvatelstva byla spíše pravidlem než výjimkou. Například na obrovském teritoriu polsko-litevské šlechtické republiky, zdaleka největšího státu raně novověké Evropy, se hustota populace pohybovala okolo šesti až jedenácti osob na kilometr čtvereční, zatímco ve Francii, německých zemích a na Apeninském poloostrově byla nejméně třikrát až čtyřikrát vyšší. Takto řídce osídlená krajina nemohla při tehdejší úrovni zemědělství uživit větší počet skutečně velkých měst a stejně tak nemohla tvořit zázemí pro masovou imigraci do městských sídel. To byl jeden z důvodů, proč urbánní struktury v polsko-litevském soustátí byly spíše než Krakovem, Poznaní či Lvovem reprezentovány četnými, avšak málo lidnatými městskými sídly. Na druhé straně největší města středovýchodní Evropy, Praha a Gdaňsk, se nacházela v nejhustěji osídlených územích. Například hustota obyvatelstva v raně novověkých Čechách se podle historických demografů mohla pohybovat mezi 25 až 29 osobami na km². Obě výše zmíněná města navíc podstatným způsobem přispívala k podílu městské populace ve svých regionech. Zatímco lidé žijící v pražských městech mohli tvořit jednu sedminu až šestinu městských obyvatel země, Gdaňsk v rámci Královských Prus zastával ještě mnohem dominantnější pozici, protože jeho více než 50 000 obyvatel reprezentovalo téměř polovinu urbánní populace provincie. Přesuneme-li pozornost ke Královským Uhrám, zjistíme, že na počátku 17. století země postrádala lidnaté centrum s více než 10 000 obyvateli a této hranici se ze všech měst blížil na konci 16. století zřejmě pouze Prešpurk. Nic neilustruje výstižněji obecně malou lidnatost uherských sídel než jejich srovnání s pražskými městy. V předvečer třicetileté války mělo hlavní město Svaté říše římské totiž pravděpodobně více obyvatel než všechna svobodná města Královských Uher dohromady.</w:t>
      </w:r>
    </w:p>
    <w:p w:rsidR="00000000" w:rsidDel="00000000" w:rsidP="00000000" w:rsidRDefault="00000000" w:rsidRPr="00000000" w14:paraId="00000056">
      <w:pPr>
        <w:rPr/>
      </w:pPr>
      <w:r w:rsidDel="00000000" w:rsidR="00000000" w:rsidRPr="00000000">
        <w:rPr>
          <w:rtl w:val="0"/>
        </w:rPr>
        <w:t xml:space="preserve">Tabulky 1.2, 1.3 a 1.4 zachycují na základě dostupných údajů přibližný populační vývoj téměř stovky měst středovýchodní Evropy mezi lety 1500 a 1700. Ani tento, na první pohled reprezentativní počet sídel však neodráží zcela věrně charakter raně novověké urbanizace. Ve většině případů totiž nejrychleji populačně rostla malá poddanská sídla, jejichž ekonomika byla podporována vrchností, avšak pramenná základna tento vývoj postihuje jen velmi torzovitě. Největší rozpor vystupuje do popředí opět v případě Královských Uher. Z tabulky 1.4 je patrné, že uherská města nezažívala v raném novověku ani výrazný populační boom, s výjimkou Prešpurku a Trnavy, ani dramatický úbytek obyvatelstva. Zdá se, že převažující tendencí byla spíše stagnace, popřípadě mírný demografický růst, přesto v tomto období populace desítek malých poloagrárních oppid vytrvale rostla.</w:t>
      </w:r>
    </w:p>
    <w:p w:rsidR="00000000" w:rsidDel="00000000" w:rsidP="00000000" w:rsidRDefault="00000000" w:rsidRPr="00000000" w14:paraId="00000057">
      <w:pPr>
        <w:rPr/>
      </w:pPr>
      <w:r w:rsidDel="00000000" w:rsidR="00000000" w:rsidRPr="00000000">
        <w:rPr>
          <w:rtl w:val="0"/>
        </w:rPr>
        <w:t xml:space="preserve">Databáze však poměrně přesvědčivě ukazuje, že slibný populační rozkvět většiny měst v Polsku a českých zemích byl násilně zvrácen jednak v důsledku válečných konfliktů 17. století a jednak, především v případě českých a moravských sídel, v důsledku poměrně výrazné a vynucené protestantské emigrace. Po porážce protihabsburského povstání v letech 1618 až 1620 byly české země opakovaně okupovány císařskými, saskými či švédskými vojsky a celé teritorium, s výjimkou několika krátkých časových úseků, zůstalo jedním z hlavních dějišť vojenských operací v podstatě až do uzavření vestfálského míru v roce 1648. Navzdory krátkodobým periodám vnitřní nestability (rokosz v letech 1606-1609) a menším vojenským střetům s Turky (1620-1621), se Švédy (1626-1629) a Moskevskou Rusí (1632-1634) byl polsko-litevský stát dlouho ušetřen srovnatelného konfliktu, avšak povstání Bohdana Chmelnického na konci čtyřicátých let 17. století a především takzvaná švédská potopa v roce 1655 měly stejně devastující dopad na život v polských městech jako třicetiletá válka na městskou společnost v českých zemích. V 16. století ovšem většina městských sídel v českých zemích a v Polsku zaznamenala poměrně výrazný přírůstek obyvatel a některá hlavní centra dokonce mezi lety 1500 a 1600 velikost městské populace zdvojnásobila. Toto tvrzení platí o Poznani, Olomouci, Prešpurku, Praze, Gdaňsku či Toruni, zatímco například Krakov z příčin, o kterých budu hovořit v další kapitole, spíše demograficky stagnoval.</w:t>
      </w:r>
    </w:p>
    <w:p w:rsidR="00000000" w:rsidDel="00000000" w:rsidP="00000000" w:rsidRDefault="00000000" w:rsidRPr="00000000" w14:paraId="00000058">
      <w:pPr>
        <w:rPr/>
      </w:pPr>
      <w:r w:rsidDel="00000000" w:rsidR="00000000" w:rsidRPr="00000000">
        <w:rPr>
          <w:rtl w:val="0"/>
        </w:rPr>
        <w:t xml:space="preserve">Některé kategorie měst však v tomto období rostly ještě mnohem rychleji. K sídlům, která zmnohonásobila počet svých obyvatel, patřila mnohá hornická města. Protože však jejich demografický vzestup závisel v první řadě na vydatnosti naleziště, dostupnosti těženého materiálu a výši poptávky, mohl být rozkvět takových sídel stejně tak oslnivý, jako krátkodobý. Nejkřiklavější případ vysoké, avšak dočasné koncentrace obyvatelstva nepochybně představuje Jáchymov v Krušnohoří. Díky bohatým zásobám stříbra objeveným kolem roku 1500 se toto ospalé a provinční sídlo stalo v průběhu několika málo desetiletí druhým nejlidnatějším městem v Cechách s přibližně 18 000 obyvateli ve třicátých letech 16. století. S klesající cenou stříbra na evropských trzích a se ztenčujícím se bohatstvím naleziště se však lidnatost Jáchymova postupně zmenšovala a po roce 1600 žilo ve městě pouze kolem 2000 obyvatel. Rychlou populační i hospodářskou konjunkturu a následně strmý úpadek, i když v menším měřítku než Jáchymov, prodělávala také ostatní krušnohorská sídla: Vejprty, Boží Dar, Hora Svaté Kateřiny či Měděnec.</w:t>
      </w:r>
    </w:p>
    <w:p w:rsidR="00000000" w:rsidDel="00000000" w:rsidP="00000000" w:rsidRDefault="00000000" w:rsidRPr="00000000" w14:paraId="00000059">
      <w:pPr>
        <w:rPr/>
      </w:pPr>
      <w:r w:rsidDel="00000000" w:rsidR="00000000" w:rsidRPr="00000000">
        <w:rPr>
          <w:rtl w:val="0"/>
        </w:rPr>
        <w:t xml:space="preserve">Trvalejší populační vzestup, většinou pouze dočasně přerušený válečnými konflikty 17. století, zažívaly desítky center soukenické a plátenické výroby v Lužici, ve Slezsku, v jižních, severních a východních Čechách, na severní Moravě a v některých částech Velkopolska. Hlavní centra textilní výroby většinou dokázala zvýšit počet svých obyvatel dvojnásobně až trojnásobně, což platilo například pro Liberec, Jihlavu, Jindřichův Hradec nebo velkopolské Lešno.</w:t>
      </w:r>
    </w:p>
    <w:p w:rsidR="00000000" w:rsidDel="00000000" w:rsidP="00000000" w:rsidRDefault="00000000" w:rsidRPr="00000000" w14:paraId="0000005A">
      <w:pPr>
        <w:rPr/>
      </w:pPr>
      <w:r w:rsidDel="00000000" w:rsidR="00000000" w:rsidRPr="00000000">
        <w:rPr>
          <w:rtl w:val="0"/>
        </w:rPr>
        <w:t xml:space="preserve">Jinou kategorií urbánních sídel, která výrazně expandovala, byla rezidenční města s reprezentativními a administrativními funkcemi, ať již v kontextu panství (Mikulov, Pardubice, Český Krumlov, Zamość, Lešno), nebo celého státu. Mezi evropskými metropolemi zaujímal v tomto ohledu přední místo nepochybně Madrid, který profitoval z příchodu habsburského královského dvora.“ Z velkých rezidenčních měst středovýchodní Evropy můžeme o paralelním scénáři hovořit v první řadě u Varšavy. Také v tomto případě odstartovalo přestěhování královské rezidence a hlavních státních úřadů z Krakova bezprecedentní růst populace mezi lety 1570 a 1630. Ve srovnání s provinčním charakterem sídla na počátku 16. století bylo tempo jeho transformace na rezidenční město a politické centrum země skutečně pozoruhodné. V průběhu sta let vzrostla velikost varšavské populace o 500% a krátce před švédským vpádem ve městě žilo okolo 30 000 obyvatel.</w:t>
      </w:r>
    </w:p>
    <w:p w:rsidR="00000000" w:rsidDel="00000000" w:rsidP="00000000" w:rsidRDefault="00000000" w:rsidRPr="00000000" w14:paraId="0000005B">
      <w:pPr>
        <w:rPr/>
      </w:pPr>
      <w:r w:rsidDel="00000000" w:rsidR="00000000" w:rsidRPr="00000000">
        <w:rPr>
          <w:rtl w:val="0"/>
        </w:rPr>
        <w:t xml:space="preserve">Tabulka 1.2 </w:t>
      </w:r>
    </w:p>
    <w:p w:rsidR="00000000" w:rsidDel="00000000" w:rsidP="00000000" w:rsidRDefault="00000000" w:rsidRPr="00000000" w14:paraId="0000005C">
      <w:pPr>
        <w:rPr/>
      </w:pPr>
      <w:r w:rsidDel="00000000" w:rsidR="00000000" w:rsidRPr="00000000">
        <w:rPr>
          <w:rtl w:val="0"/>
        </w:rPr>
        <w:t xml:space="preserve">Země Koruny české: Odhad velikosti populace u vybraných měst, 1500-1650</w:t>
      </w:r>
    </w:p>
    <w:p w:rsidR="00000000" w:rsidDel="00000000" w:rsidP="00000000" w:rsidRDefault="00000000" w:rsidRPr="00000000" w14:paraId="0000005D">
      <w:pPr>
        <w:rPr/>
      </w:pPr>
      <w:r w:rsidDel="00000000" w:rsidR="00000000" w:rsidRPr="00000000">
        <w:rPr>
          <w:rtl w:val="0"/>
        </w:rPr>
        <w:t xml:space="preserve">(NZ = nezjištěno, roky vztahující se k uvedeným odhadům v závorce)</w:t>
      </w:r>
    </w:p>
    <w:p w:rsidR="00000000" w:rsidDel="00000000" w:rsidP="00000000" w:rsidRDefault="00000000" w:rsidRPr="00000000" w14:paraId="0000005E">
      <w:pPr>
        <w:spacing w:after="0" w:before="0" w:lineRule="auto"/>
        <w:ind w:left="0" w:firstLine="0"/>
        <w:rPr/>
      </w:pPr>
      <w:r w:rsidDel="00000000" w:rsidR="00000000" w:rsidRPr="00000000">
        <w:rPr>
          <w:rtl w:val="0"/>
        </w:rPr>
        <w:t xml:space="preserve">Město </w:t>
        <w:tab/>
        <w:tab/>
        <w:tab/>
        <w:t xml:space="preserve">1500-1530</w:t>
        <w:tab/>
        <w:t xml:space="preserve">1550-1580</w:t>
        <w:tab/>
        <w:t xml:space="preserve">1600</w:t>
        <w:tab/>
        <w:tab/>
        <w:tab/>
        <w:t xml:space="preserve">1650 </w:t>
      </w:r>
    </w:p>
    <w:p w:rsidR="00000000" w:rsidDel="00000000" w:rsidP="00000000" w:rsidRDefault="00000000" w:rsidRPr="00000000" w14:paraId="0000005F">
      <w:pPr>
        <w:spacing w:after="0" w:before="0" w:lineRule="auto"/>
        <w:ind w:left="0" w:firstLine="0"/>
        <w:rPr/>
      </w:pPr>
      <w:r w:rsidDel="00000000" w:rsidR="00000000" w:rsidRPr="00000000">
        <w:rPr>
          <w:rtl w:val="0"/>
        </w:rPr>
        <w:t xml:space="preserve">Beroun </w:t>
        <w:tab/>
        <w:tab/>
        <w:t xml:space="preserve">NZ</w:t>
        <w:tab/>
        <w:tab/>
        <w:t xml:space="preserve">NZ</w:t>
        <w:tab/>
        <w:tab/>
        <w:t xml:space="preserve">NZ</w:t>
        <w:tab/>
        <w:tab/>
        <w:tab/>
        <w:t xml:space="preserve">600</w:t>
      </w:r>
    </w:p>
    <w:p w:rsidR="00000000" w:rsidDel="00000000" w:rsidP="00000000" w:rsidRDefault="00000000" w:rsidRPr="00000000" w14:paraId="00000060">
      <w:pPr>
        <w:spacing w:after="0" w:before="0" w:lineRule="auto"/>
        <w:ind w:left="0" w:firstLine="0"/>
        <w:rPr/>
      </w:pPr>
      <w:r w:rsidDel="00000000" w:rsidR="00000000" w:rsidRPr="00000000">
        <w:rPr>
          <w:rtl w:val="0"/>
        </w:rPr>
        <w:t xml:space="preserve">Bolesławiec</w:t>
        <w:tab/>
        <w:tab/>
        <w:t xml:space="preserve">NZ</w:t>
        <w:tab/>
        <w:tab/>
        <w:t xml:space="preserve">2000-3450 </w:t>
        <w:tab/>
        <w:t xml:space="preserve">2400 </w:t>
        <w:tab/>
        <w:tab/>
        <w:tab/>
        <w:t xml:space="preserve">100-500 </w:t>
      </w:r>
    </w:p>
    <w:p w:rsidR="00000000" w:rsidDel="00000000" w:rsidP="00000000" w:rsidRDefault="00000000" w:rsidRPr="00000000" w14:paraId="00000061">
      <w:pPr>
        <w:spacing w:after="0" w:before="0" w:lineRule="auto"/>
        <w:ind w:left="0" w:firstLine="0"/>
        <w:rPr/>
      </w:pPr>
      <w:r w:rsidDel="00000000" w:rsidR="00000000" w:rsidRPr="00000000">
        <w:rPr>
          <w:rtl w:val="0"/>
        </w:rPr>
        <w:t xml:space="preserve">Brno</w:t>
        <w:tab/>
        <w:tab/>
        <w:tab/>
        <w:t xml:space="preserve">4500-5500</w:t>
        <w:tab/>
        <w:t xml:space="preserve">5000 </w:t>
        <w:tab/>
        <w:tab/>
        <w:t xml:space="preserve">5000-5500</w:t>
        <w:tab/>
        <w:tab/>
        <w:t xml:space="preserve">NZ</w:t>
      </w:r>
    </w:p>
    <w:p w:rsidR="00000000" w:rsidDel="00000000" w:rsidP="00000000" w:rsidRDefault="00000000" w:rsidRPr="00000000" w14:paraId="00000062">
      <w:pPr>
        <w:spacing w:after="0" w:before="0" w:lineRule="auto"/>
        <w:ind w:left="0" w:firstLine="0"/>
        <w:rPr/>
      </w:pPr>
      <w:r w:rsidDel="00000000" w:rsidR="00000000" w:rsidRPr="00000000">
        <w:rPr>
          <w:rtl w:val="0"/>
        </w:rPr>
        <w:t xml:space="preserve">Brzeg</w:t>
        <w:tab/>
        <w:tab/>
        <w:tab/>
        <w:t xml:space="preserve">NZ</w:t>
        <w:tab/>
        <w:tab/>
        <w:t xml:space="preserve">4000-4500 </w:t>
        <w:tab/>
        <w:t xml:space="preserve">5000</w:t>
        <w:tab/>
        <w:tab/>
        <w:tab/>
        <w:t xml:space="preserve">3600</w:t>
      </w:r>
    </w:p>
    <w:p w:rsidR="00000000" w:rsidDel="00000000" w:rsidP="00000000" w:rsidRDefault="00000000" w:rsidRPr="00000000" w14:paraId="00000063">
      <w:pPr>
        <w:spacing w:after="0" w:before="0" w:lineRule="auto"/>
        <w:ind w:left="0" w:firstLine="0"/>
        <w:rPr/>
      </w:pPr>
      <w:r w:rsidDel="00000000" w:rsidR="00000000" w:rsidRPr="00000000">
        <w:rPr>
          <w:rtl w:val="0"/>
        </w:rPr>
        <w:t xml:space="preserve">Budyšín</w:t>
        <w:tab/>
        <w:tab/>
        <w:t xml:space="preserve">NZ</w:t>
        <w:tab/>
        <w:tab/>
        <w:t xml:space="preserve">5800-7000 </w:t>
        <w:tab/>
        <w:t xml:space="preserve">5000-7000</w:t>
        <w:tab/>
        <w:tab/>
        <w:t xml:space="preserve">3500</w:t>
      </w:r>
    </w:p>
    <w:p w:rsidR="00000000" w:rsidDel="00000000" w:rsidP="00000000" w:rsidRDefault="00000000" w:rsidRPr="00000000" w14:paraId="00000064">
      <w:pPr>
        <w:spacing w:after="0" w:before="0" w:lineRule="auto"/>
        <w:ind w:left="0" w:firstLine="0"/>
        <w:rPr/>
      </w:pPr>
      <w:r w:rsidDel="00000000" w:rsidR="00000000" w:rsidRPr="00000000">
        <w:rPr>
          <w:rtl w:val="0"/>
        </w:rPr>
        <w:t xml:space="preserve">Bytom </w:t>
        <w:tab/>
        <w:tab/>
        <w:tab/>
        <w:t xml:space="preserve">NZ</w:t>
        <w:tab/>
        <w:tab/>
        <w:t xml:space="preserve">1000</w:t>
        <w:tab/>
        <w:tab/>
        <w:t xml:space="preserve">1400</w:t>
        <w:tab/>
        <w:tab/>
        <w:tab/>
        <w:t xml:space="preserve">NZ</w:t>
      </w:r>
    </w:p>
    <w:p w:rsidR="00000000" w:rsidDel="00000000" w:rsidP="00000000" w:rsidRDefault="00000000" w:rsidRPr="00000000" w14:paraId="00000065">
      <w:pPr>
        <w:spacing w:after="0" w:before="0" w:lineRule="auto"/>
        <w:ind w:left="0" w:firstLine="0"/>
        <w:rPr/>
      </w:pPr>
      <w:r w:rsidDel="00000000" w:rsidR="00000000" w:rsidRPr="00000000">
        <w:rPr>
          <w:rtl w:val="0"/>
        </w:rPr>
        <w:t xml:space="preserve">České Budějovice </w:t>
        <w:tab/>
        <w:t xml:space="preserve">4350-4500 </w:t>
      </w:r>
    </w:p>
    <w:p w:rsidR="00000000" w:rsidDel="00000000" w:rsidP="00000000" w:rsidRDefault="00000000" w:rsidRPr="00000000" w14:paraId="00000066">
      <w:pPr>
        <w:spacing w:after="0" w:before="0" w:lineRule="auto"/>
        <w:ind w:left="1440" w:firstLine="720"/>
        <w:rPr/>
      </w:pPr>
      <w:r w:rsidDel="00000000" w:rsidR="00000000" w:rsidRPr="00000000">
        <w:rPr>
          <w:rtl w:val="0"/>
        </w:rPr>
        <w:t xml:space="preserve">3800-4000 </w:t>
        <w:tab/>
        <w:t xml:space="preserve">NZ </w:t>
        <w:tab/>
        <w:tab/>
        <w:t xml:space="preserve">2500 (1651) </w:t>
      </w:r>
    </w:p>
    <w:p w:rsidR="00000000" w:rsidDel="00000000" w:rsidP="00000000" w:rsidRDefault="00000000" w:rsidRPr="00000000" w14:paraId="00000067">
      <w:pPr>
        <w:spacing w:after="0" w:before="0" w:lineRule="auto"/>
        <w:ind w:left="0" w:firstLine="0"/>
        <w:rPr/>
      </w:pPr>
      <w:r w:rsidDel="00000000" w:rsidR="00000000" w:rsidRPr="00000000">
        <w:rPr>
          <w:rtl w:val="0"/>
        </w:rPr>
        <w:t xml:space="preserve">Český Brod </w:t>
        <w:tab/>
        <w:tab/>
        <w:t xml:space="preserve">NZ </w:t>
        <w:tab/>
        <w:tab/>
        <w:t xml:space="preserve">1400 (1554) </w:t>
        <w:tab/>
        <w:t xml:space="preserve">NZ </w:t>
        <w:tab/>
        <w:tab/>
        <w:tab/>
        <w:t xml:space="preserve">NZ</w:t>
      </w:r>
    </w:p>
    <w:p w:rsidR="00000000" w:rsidDel="00000000" w:rsidP="00000000" w:rsidRDefault="00000000" w:rsidRPr="00000000" w14:paraId="00000068">
      <w:pPr>
        <w:spacing w:after="0" w:before="0" w:lineRule="auto"/>
        <w:ind w:left="0" w:firstLine="0"/>
        <w:rPr/>
      </w:pPr>
      <w:r w:rsidDel="00000000" w:rsidR="00000000" w:rsidRPr="00000000">
        <w:rPr>
          <w:rtl w:val="0"/>
        </w:rPr>
        <w:t xml:space="preserve">Český Krumlov </w:t>
        <w:tab/>
        <w:t xml:space="preserve">NZ </w:t>
        <w:tab/>
        <w:tab/>
        <w:t xml:space="preserve">2000 (1585) </w:t>
        <w:tab/>
        <w:t xml:space="preserve">2100 </w:t>
        <w:tab/>
        <w:tab/>
        <w:tab/>
        <w:t xml:space="preserve">1500-2000</w:t>
      </w:r>
    </w:p>
    <w:p w:rsidR="00000000" w:rsidDel="00000000" w:rsidP="00000000" w:rsidRDefault="00000000" w:rsidRPr="00000000" w14:paraId="00000069">
      <w:pPr>
        <w:spacing w:after="0" w:before="0" w:lineRule="auto"/>
        <w:ind w:left="0" w:firstLine="0"/>
        <w:rPr/>
      </w:pPr>
      <w:r w:rsidDel="00000000" w:rsidR="00000000" w:rsidRPr="00000000">
        <w:rPr>
          <w:rtl w:val="0"/>
        </w:rPr>
        <w:t xml:space="preserve">Cheb </w:t>
        <w:tab/>
        <w:tab/>
        <w:tab/>
        <w:t xml:space="preserve">5700 </w:t>
        <w:tab/>
        <w:tab/>
        <w:t xml:space="preserve">5500-7000 </w:t>
        <w:tab/>
        <w:t xml:space="preserve">6400 </w:t>
        <w:tab/>
        <w:tab/>
        <w:tab/>
        <w:t xml:space="preserve">5300 </w:t>
      </w:r>
    </w:p>
    <w:p w:rsidR="00000000" w:rsidDel="00000000" w:rsidP="00000000" w:rsidRDefault="00000000" w:rsidRPr="00000000" w14:paraId="0000006A">
      <w:pPr>
        <w:spacing w:after="0" w:before="0" w:lineRule="auto"/>
        <w:ind w:left="0" w:firstLine="0"/>
        <w:rPr/>
      </w:pPr>
      <w:r w:rsidDel="00000000" w:rsidR="00000000" w:rsidRPr="00000000">
        <w:rPr>
          <w:rtl w:val="0"/>
        </w:rPr>
        <w:t xml:space="preserve">Domažlice </w:t>
        <w:tab/>
        <w:tab/>
        <w:t xml:space="preserve">NZ </w:t>
        <w:tab/>
        <w:tab/>
        <w:t xml:space="preserve">NZ </w:t>
        <w:tab/>
        <w:tab/>
        <w:t xml:space="preserve">1600 (1616-1618) </w:t>
        <w:tab/>
        <w:t xml:space="preserve">1200-1250 </w:t>
      </w:r>
    </w:p>
    <w:p w:rsidR="00000000" w:rsidDel="00000000" w:rsidP="00000000" w:rsidRDefault="00000000" w:rsidRPr="00000000" w14:paraId="0000006B">
      <w:pPr>
        <w:spacing w:after="0" w:before="0" w:lineRule="auto"/>
        <w:ind w:left="0" w:firstLine="0"/>
        <w:rPr/>
      </w:pPr>
      <w:r w:rsidDel="00000000" w:rsidR="00000000" w:rsidRPr="00000000">
        <w:rPr>
          <w:rtl w:val="0"/>
        </w:rPr>
        <w:t xml:space="preserve">Hlohov </w:t>
        <w:tab/>
        <w:tab/>
        <w:t xml:space="preserve">NZ </w:t>
        <w:tab/>
        <w:tab/>
        <w:t xml:space="preserve">8000-9800 </w:t>
        <w:tab/>
        <w:t xml:space="preserve">9000-12000 </w:t>
        <w:tab/>
        <w:tab/>
        <w:t xml:space="preserve">2000 (1648) </w:t>
      </w:r>
    </w:p>
    <w:p w:rsidR="00000000" w:rsidDel="00000000" w:rsidP="00000000" w:rsidRDefault="00000000" w:rsidRPr="00000000" w14:paraId="0000006C">
      <w:pPr>
        <w:spacing w:after="0" w:before="0" w:lineRule="auto"/>
        <w:ind w:left="0" w:firstLine="0"/>
        <w:rPr/>
      </w:pPr>
      <w:r w:rsidDel="00000000" w:rsidR="00000000" w:rsidRPr="00000000">
        <w:rPr>
          <w:rtl w:val="0"/>
        </w:rPr>
        <w:t xml:space="preserve">Hradec Králové </w:t>
        <w:tab/>
        <w:t xml:space="preserve">NZ </w:t>
        <w:tab/>
        <w:tab/>
        <w:t xml:space="preserve">NZ </w:t>
        <w:tab/>
        <w:tab/>
        <w:t xml:space="preserve">7000-8000 </w:t>
        <w:tab/>
        <w:tab/>
        <w:t xml:space="preserve">NZ </w:t>
      </w:r>
    </w:p>
    <w:p w:rsidR="00000000" w:rsidDel="00000000" w:rsidP="00000000" w:rsidRDefault="00000000" w:rsidRPr="00000000" w14:paraId="0000006D">
      <w:pPr>
        <w:spacing w:after="0" w:before="0" w:lineRule="auto"/>
        <w:ind w:left="0" w:firstLine="0"/>
        <w:rPr/>
      </w:pPr>
      <w:r w:rsidDel="00000000" w:rsidR="00000000" w:rsidRPr="00000000">
        <w:rPr>
          <w:rtl w:val="0"/>
        </w:rPr>
        <w:t xml:space="preserve">Hradiště </w:t>
        <w:tab/>
        <w:tab/>
        <w:t xml:space="preserve">NZ </w:t>
        <w:tab/>
        <w:tab/>
        <w:t xml:space="preserve">NZ </w:t>
        <w:tab/>
        <w:tab/>
        <w:t xml:space="preserve">2500 </w:t>
        <w:tab/>
        <w:tab/>
        <w:tab/>
        <w:t xml:space="preserve">NZ </w:t>
      </w:r>
    </w:p>
    <w:p w:rsidR="00000000" w:rsidDel="00000000" w:rsidP="00000000" w:rsidRDefault="00000000" w:rsidRPr="00000000" w14:paraId="0000006E">
      <w:pPr>
        <w:spacing w:after="0" w:before="0" w:lineRule="auto"/>
        <w:ind w:left="0" w:firstLine="0"/>
        <w:rPr/>
      </w:pPr>
      <w:r w:rsidDel="00000000" w:rsidR="00000000" w:rsidRPr="00000000">
        <w:rPr>
          <w:rtl w:val="0"/>
        </w:rPr>
        <w:t xml:space="preserve">Jáchymov </w:t>
        <w:tab/>
        <w:tab/>
        <w:t xml:space="preserve">5000 (1520) </w:t>
        <w:tab/>
        <w:t xml:space="preserve">18000 (1534) </w:t>
        <w:tab/>
        <w:t xml:space="preserve">2200 (1601)</w:t>
        <w:tab/>
        <w:tab/>
        <w:t xml:space="preserve">NZ </w:t>
      </w:r>
    </w:p>
    <w:p w:rsidR="00000000" w:rsidDel="00000000" w:rsidP="00000000" w:rsidRDefault="00000000" w:rsidRPr="00000000" w14:paraId="0000006F">
      <w:pPr>
        <w:spacing w:after="0" w:before="0" w:lineRule="auto"/>
        <w:ind w:left="0" w:firstLine="0"/>
        <w:rPr/>
      </w:pPr>
      <w:r w:rsidDel="00000000" w:rsidR="00000000" w:rsidRPr="00000000">
        <w:rPr>
          <w:rtl w:val="0"/>
        </w:rPr>
        <w:t xml:space="preserve">Javor </w:t>
        <w:tab/>
        <w:tab/>
        <w:tab/>
        <w:t xml:space="preserve">NZ </w:t>
        <w:tab/>
        <w:tab/>
        <w:t xml:space="preserve">3000-3500 </w:t>
        <w:tab/>
        <w:t xml:space="preserve">4500-5000 </w:t>
        <w:tab/>
        <w:tab/>
        <w:t xml:space="preserve">NZ</w:t>
      </w:r>
    </w:p>
    <w:p w:rsidR="00000000" w:rsidDel="00000000" w:rsidP="00000000" w:rsidRDefault="00000000" w:rsidRPr="00000000" w14:paraId="00000070">
      <w:pPr>
        <w:spacing w:after="0" w:before="0" w:lineRule="auto"/>
        <w:ind w:left="0" w:firstLine="0"/>
        <w:rPr/>
      </w:pPr>
      <w:r w:rsidDel="00000000" w:rsidR="00000000" w:rsidRPr="00000000">
        <w:rPr>
          <w:rtl w:val="0"/>
        </w:rPr>
        <w:t xml:space="preserve">Jelenia Góra </w:t>
        <w:tab/>
        <w:tab/>
        <w:t xml:space="preserve">3000 </w:t>
        <w:tab/>
        <w:tab/>
        <w:t xml:space="preserve">3000-3450 </w:t>
        <w:tab/>
        <w:t xml:space="preserve">6000 </w:t>
        <w:tab/>
        <w:tab/>
        <w:tab/>
        <w:t xml:space="preserve">500-2000</w:t>
      </w:r>
    </w:p>
    <w:p w:rsidR="00000000" w:rsidDel="00000000" w:rsidP="00000000" w:rsidRDefault="00000000" w:rsidRPr="00000000" w14:paraId="00000071">
      <w:pPr>
        <w:spacing w:after="0" w:before="0" w:lineRule="auto"/>
        <w:ind w:left="6480" w:firstLine="720"/>
        <w:rPr/>
      </w:pPr>
      <w:r w:rsidDel="00000000" w:rsidR="00000000" w:rsidRPr="00000000">
        <w:rPr>
          <w:rtl w:val="0"/>
        </w:rPr>
        <w:t xml:space="preserve">(1640-1663)</w:t>
      </w:r>
    </w:p>
    <w:p w:rsidR="00000000" w:rsidDel="00000000" w:rsidP="00000000" w:rsidRDefault="00000000" w:rsidRPr="00000000" w14:paraId="00000072">
      <w:pPr>
        <w:spacing w:after="0" w:before="0" w:lineRule="auto"/>
        <w:ind w:left="0" w:firstLine="0"/>
        <w:rPr/>
      </w:pPr>
      <w:r w:rsidDel="00000000" w:rsidR="00000000" w:rsidRPr="00000000">
        <w:rPr>
          <w:rtl w:val="0"/>
        </w:rPr>
        <w:t xml:space="preserve">Jihlava </w:t>
        <w:tab/>
        <w:tab/>
        <w:t xml:space="preserve">2600 </w:t>
        <w:tab/>
        <w:tab/>
        <w:t xml:space="preserve">3000-4000 </w:t>
        <w:tab/>
        <w:t xml:space="preserve">6000-8000 </w:t>
        <w:tab/>
        <w:tab/>
        <w:t xml:space="preserve">1000-2000</w:t>
      </w:r>
    </w:p>
    <w:p w:rsidR="00000000" w:rsidDel="00000000" w:rsidP="00000000" w:rsidRDefault="00000000" w:rsidRPr="00000000" w14:paraId="00000073">
      <w:pPr>
        <w:spacing w:after="0" w:before="0" w:lineRule="auto"/>
        <w:ind w:left="0" w:firstLine="0"/>
        <w:rPr/>
      </w:pPr>
      <w:r w:rsidDel="00000000" w:rsidR="00000000" w:rsidRPr="00000000">
        <w:rPr>
          <w:rtl w:val="0"/>
        </w:rPr>
        <w:t xml:space="preserve">Kladsko </w:t>
        <w:tab/>
        <w:tab/>
        <w:t xml:space="preserve">3300-4000 </w:t>
        <w:tab/>
        <w:t xml:space="preserve">4500 </w:t>
        <w:tab/>
        <w:tab/>
        <w:t xml:space="preserve">6500 </w:t>
        <w:tab/>
        <w:tab/>
        <w:tab/>
        <w:t xml:space="preserve">4000 (1688)</w:t>
      </w:r>
    </w:p>
    <w:p w:rsidR="00000000" w:rsidDel="00000000" w:rsidP="00000000" w:rsidRDefault="00000000" w:rsidRPr="00000000" w14:paraId="00000074">
      <w:pPr>
        <w:spacing w:after="0" w:before="0" w:lineRule="auto"/>
        <w:ind w:left="0" w:firstLine="0"/>
        <w:rPr/>
      </w:pPr>
      <w:r w:rsidDel="00000000" w:rsidR="00000000" w:rsidRPr="00000000">
        <w:rPr>
          <w:rtl w:val="0"/>
        </w:rPr>
        <w:t xml:space="preserve">Kutná Hora </w:t>
        <w:tab/>
        <w:tab/>
        <w:t xml:space="preserve">10000-18000 </w:t>
        <w:tab/>
        <w:t xml:space="preserve">NZ </w:t>
        <w:tab/>
        <w:tab/>
        <w:t xml:space="preserve">8000 </w:t>
        <w:tab/>
        <w:tab/>
        <w:tab/>
        <w:t xml:space="preserve">NZ</w:t>
      </w:r>
    </w:p>
    <w:p w:rsidR="00000000" w:rsidDel="00000000" w:rsidP="00000000" w:rsidRDefault="00000000" w:rsidRPr="00000000" w14:paraId="00000075">
      <w:pPr>
        <w:spacing w:after="0" w:before="0" w:lineRule="auto"/>
        <w:ind w:left="0" w:firstLine="0"/>
        <w:rPr/>
      </w:pPr>
      <w:r w:rsidDel="00000000" w:rsidR="00000000" w:rsidRPr="00000000">
        <w:rPr>
          <w:rtl w:val="0"/>
        </w:rPr>
        <w:t xml:space="preserve">Lehnice </w:t>
        <w:tab/>
        <w:tab/>
        <w:t xml:space="preserve">NZ </w:t>
        <w:tab/>
        <w:tab/>
        <w:t xml:space="preserve">6500 </w:t>
        <w:tab/>
        <w:tab/>
        <w:t xml:space="preserve">6000-8000 </w:t>
        <w:tab/>
        <w:tab/>
        <w:t xml:space="preserve">4500</w:t>
      </w:r>
    </w:p>
    <w:p w:rsidR="00000000" w:rsidDel="00000000" w:rsidP="00000000" w:rsidRDefault="00000000" w:rsidRPr="00000000" w14:paraId="00000076">
      <w:pPr>
        <w:spacing w:after="0" w:before="0" w:lineRule="auto"/>
        <w:ind w:left="0" w:firstLine="0"/>
        <w:rPr/>
      </w:pPr>
      <w:r w:rsidDel="00000000" w:rsidR="00000000" w:rsidRPr="00000000">
        <w:rPr>
          <w:rtl w:val="0"/>
        </w:rPr>
        <w:t xml:space="preserve">Liberec </w:t>
        <w:tab/>
        <w:tab/>
        <w:t xml:space="preserve">NZ </w:t>
        <w:tab/>
        <w:tab/>
        <w:t xml:space="preserve">NZ </w:t>
        <w:tab/>
        <w:tab/>
        <w:t xml:space="preserve">500-800 </w:t>
        <w:tab/>
        <w:tab/>
        <w:t xml:space="preserve">1600-2000</w:t>
      </w:r>
    </w:p>
    <w:p w:rsidR="00000000" w:rsidDel="00000000" w:rsidP="00000000" w:rsidRDefault="00000000" w:rsidRPr="00000000" w14:paraId="00000077">
      <w:pPr>
        <w:spacing w:after="0" w:before="0" w:lineRule="auto"/>
        <w:ind w:left="0" w:firstLine="0"/>
        <w:rPr/>
      </w:pPr>
      <w:r w:rsidDel="00000000" w:rsidR="00000000" w:rsidRPr="00000000">
        <w:rPr>
          <w:rtl w:val="0"/>
        </w:rPr>
        <w:t xml:space="preserve">Litoměřice </w:t>
        <w:tab/>
        <w:tab/>
        <w:t xml:space="preserve">NZ </w:t>
        <w:tab/>
        <w:tab/>
        <w:t xml:space="preserve">NZ </w:t>
        <w:tab/>
        <w:tab/>
        <w:t xml:space="preserve">5000 (1609) </w:t>
        <w:tab/>
        <w:tab/>
        <w:t xml:space="preserve">800-1700 (1650)</w:t>
      </w:r>
    </w:p>
    <w:p w:rsidR="00000000" w:rsidDel="00000000" w:rsidP="00000000" w:rsidRDefault="00000000" w:rsidRPr="00000000" w14:paraId="00000078">
      <w:pPr>
        <w:spacing w:after="0" w:before="0" w:lineRule="auto"/>
        <w:ind w:left="0" w:firstLine="0"/>
        <w:rPr/>
      </w:pPr>
      <w:r w:rsidDel="00000000" w:rsidR="00000000" w:rsidRPr="00000000">
        <w:rPr>
          <w:rtl w:val="0"/>
        </w:rPr>
        <w:t xml:space="preserve">Löbau </w:t>
        <w:tab/>
        <w:tab/>
        <w:tab/>
        <w:t xml:space="preserve">1200 </w:t>
        <w:tab/>
        <w:tab/>
        <w:t xml:space="preserve">1200-1600 </w:t>
        <w:tab/>
        <w:t xml:space="preserve">NZ </w:t>
        <w:tab/>
        <w:tab/>
        <w:tab/>
        <w:t xml:space="preserve">NZ</w:t>
      </w:r>
    </w:p>
    <w:p w:rsidR="00000000" w:rsidDel="00000000" w:rsidP="00000000" w:rsidRDefault="00000000" w:rsidRPr="00000000" w14:paraId="00000079">
      <w:pPr>
        <w:spacing w:after="0" w:before="0" w:lineRule="auto"/>
        <w:ind w:left="0" w:firstLine="0"/>
        <w:rPr/>
      </w:pPr>
      <w:r w:rsidDel="00000000" w:rsidR="00000000" w:rsidRPr="00000000">
        <w:rPr>
          <w:rtl w:val="0"/>
        </w:rPr>
        <w:t xml:space="preserve">Louny </w:t>
        <w:tab/>
        <w:tab/>
        <w:tab/>
        <w:t xml:space="preserve">1500-1800 </w:t>
        <w:tab/>
        <w:t xml:space="preserve">NZ </w:t>
        <w:tab/>
        <w:tab/>
        <w:t xml:space="preserve">2000 </w:t>
        <w:tab/>
        <w:tab/>
        <w:tab/>
        <w:t xml:space="preserve">1000</w:t>
      </w:r>
    </w:p>
    <w:p w:rsidR="00000000" w:rsidDel="00000000" w:rsidP="00000000" w:rsidRDefault="00000000" w:rsidRPr="00000000" w14:paraId="0000007A">
      <w:pPr>
        <w:spacing w:after="0" w:before="0" w:lineRule="auto"/>
        <w:ind w:left="0" w:firstLine="0"/>
        <w:rPr/>
      </w:pPr>
      <w:r w:rsidDel="00000000" w:rsidR="00000000" w:rsidRPr="00000000">
        <w:rPr>
          <w:rtl w:val="0"/>
        </w:rPr>
        <w:t xml:space="preserve">Lwówek </w:t>
        <w:tab/>
        <w:tab/>
        <w:t xml:space="preserve">NZ </w:t>
        <w:tab/>
        <w:tab/>
        <w:t xml:space="preserve">4000 </w:t>
        <w:tab/>
        <w:tab/>
        <w:t xml:space="preserve">6000-7000(1617) </w:t>
        <w:tab/>
        <w:t xml:space="preserve">1000 (1648)</w:t>
      </w:r>
    </w:p>
    <w:p w:rsidR="00000000" w:rsidDel="00000000" w:rsidP="00000000" w:rsidRDefault="00000000" w:rsidRPr="00000000" w14:paraId="0000007B">
      <w:pPr>
        <w:spacing w:after="0" w:before="0" w:lineRule="auto"/>
        <w:ind w:left="0" w:firstLine="0"/>
        <w:rPr/>
      </w:pPr>
      <w:r w:rsidDel="00000000" w:rsidR="00000000" w:rsidRPr="00000000">
        <w:rPr>
          <w:rtl w:val="0"/>
        </w:rPr>
        <w:t xml:space="preserve">Mikulov </w:t>
        <w:tab/>
        <w:tab/>
        <w:t xml:space="preserve">2000 </w:t>
        <w:tab/>
        <w:tab/>
        <w:t xml:space="preserve">NZ </w:t>
        <w:tab/>
        <w:tab/>
        <w:t xml:space="preserve">3000-3500 </w:t>
        <w:tab/>
        <w:tab/>
        <w:t xml:space="preserve">NZ</w:t>
      </w:r>
    </w:p>
    <w:p w:rsidR="00000000" w:rsidDel="00000000" w:rsidP="00000000" w:rsidRDefault="00000000" w:rsidRPr="00000000" w14:paraId="0000007C">
      <w:pPr>
        <w:spacing w:after="0" w:before="0" w:lineRule="auto"/>
        <w:ind w:left="0" w:firstLine="0"/>
        <w:rPr/>
      </w:pPr>
      <w:r w:rsidDel="00000000" w:rsidR="00000000" w:rsidRPr="00000000">
        <w:rPr>
          <w:rtl w:val="0"/>
        </w:rPr>
        <w:t xml:space="preserve">Nysa </w:t>
        <w:tab/>
        <w:tab/>
        <w:tab/>
        <w:t xml:space="preserve">NZ </w:t>
        <w:tab/>
        <w:tab/>
        <w:t xml:space="preserve">7000 </w:t>
        <w:tab/>
        <w:tab/>
        <w:t xml:space="preserve">NZ </w:t>
        <w:tab/>
        <w:tab/>
        <w:tab/>
        <w:t xml:space="preserve">3700 (1647)</w:t>
      </w:r>
    </w:p>
    <w:p w:rsidR="00000000" w:rsidDel="00000000" w:rsidP="00000000" w:rsidRDefault="00000000" w:rsidRPr="00000000" w14:paraId="0000007D">
      <w:pPr>
        <w:spacing w:after="0" w:before="0" w:lineRule="auto"/>
        <w:ind w:left="0" w:firstLine="0"/>
        <w:rPr/>
      </w:pPr>
      <w:r w:rsidDel="00000000" w:rsidR="00000000" w:rsidRPr="00000000">
        <w:rPr>
          <w:rtl w:val="0"/>
        </w:rPr>
        <w:t xml:space="preserve">Olomouc </w:t>
        <w:tab/>
        <w:tab/>
        <w:t xml:space="preserve">6000 </w:t>
        <w:tab/>
        <w:tab/>
        <w:t xml:space="preserve">NZ </w:t>
        <w:tab/>
        <w:tab/>
        <w:t xml:space="preserve">10000 </w:t>
        <w:tab/>
        <w:tab/>
        <w:tab/>
        <w:t xml:space="preserve">2000-2 500</w:t>
      </w:r>
    </w:p>
    <w:p w:rsidR="00000000" w:rsidDel="00000000" w:rsidP="00000000" w:rsidRDefault="00000000" w:rsidRPr="00000000" w14:paraId="0000007E">
      <w:pPr>
        <w:spacing w:after="0" w:before="0" w:lineRule="auto"/>
        <w:ind w:left="0" w:firstLine="0"/>
        <w:rPr/>
      </w:pPr>
      <w:r w:rsidDel="00000000" w:rsidR="00000000" w:rsidRPr="00000000">
        <w:rPr>
          <w:rtl w:val="0"/>
        </w:rPr>
        <w:t xml:space="preserve">Opole </w:t>
        <w:tab/>
        <w:tab/>
        <w:tab/>
        <w:t xml:space="preserve">NZ </w:t>
        <w:tab/>
        <w:tab/>
        <w:t xml:space="preserve">1400-2100 </w:t>
        <w:tab/>
        <w:t xml:space="preserve">1800 </w:t>
        <w:tab/>
        <w:tab/>
        <w:tab/>
        <w:t xml:space="preserve">1500</w:t>
      </w:r>
    </w:p>
    <w:p w:rsidR="00000000" w:rsidDel="00000000" w:rsidP="00000000" w:rsidRDefault="00000000" w:rsidRPr="00000000" w14:paraId="0000007F">
      <w:pPr>
        <w:spacing w:after="0" w:before="0" w:lineRule="auto"/>
        <w:ind w:left="0" w:firstLine="0"/>
        <w:rPr/>
      </w:pPr>
      <w:r w:rsidDel="00000000" w:rsidR="00000000" w:rsidRPr="00000000">
        <w:rPr>
          <w:rtl w:val="0"/>
        </w:rPr>
        <w:t xml:space="preserve">Pelhřimov </w:t>
        <w:tab/>
        <w:tab/>
        <w:t xml:space="preserve">1400 </w:t>
        <w:tab/>
        <w:tab/>
        <w:t xml:space="preserve">NZ </w:t>
        <w:tab/>
        <w:tab/>
        <w:t xml:space="preserve">NZ </w:t>
        <w:tab/>
        <w:tab/>
        <w:tab/>
        <w:t xml:space="preserve">NZ</w:t>
      </w:r>
    </w:p>
    <w:p w:rsidR="00000000" w:rsidDel="00000000" w:rsidP="00000000" w:rsidRDefault="00000000" w:rsidRPr="00000000" w14:paraId="00000080">
      <w:pPr>
        <w:spacing w:after="0" w:before="0" w:lineRule="auto"/>
        <w:ind w:left="0" w:firstLine="0"/>
        <w:rPr/>
      </w:pPr>
      <w:r w:rsidDel="00000000" w:rsidR="00000000" w:rsidRPr="00000000">
        <w:rPr>
          <w:rtl w:val="0"/>
        </w:rPr>
        <w:t xml:space="preserve">Plzeň </w:t>
        <w:tab/>
        <w:tab/>
        <w:tab/>
        <w:t xml:space="preserve">4000 </w:t>
        <w:tab/>
        <w:tab/>
        <w:t xml:space="preserve">5000 </w:t>
        <w:tab/>
        <w:tab/>
        <w:t xml:space="preserve">5000-6000 </w:t>
        <w:tab/>
        <w:tab/>
        <w:t xml:space="preserve">2200 (1654)</w:t>
      </w:r>
    </w:p>
    <w:p w:rsidR="00000000" w:rsidDel="00000000" w:rsidP="00000000" w:rsidRDefault="00000000" w:rsidRPr="00000000" w14:paraId="00000081">
      <w:pPr>
        <w:spacing w:after="0" w:before="0" w:lineRule="auto"/>
        <w:ind w:left="0" w:firstLine="0"/>
        <w:rPr/>
      </w:pPr>
      <w:r w:rsidDel="00000000" w:rsidR="00000000" w:rsidRPr="00000000">
        <w:rPr>
          <w:rtl w:val="0"/>
        </w:rPr>
        <w:t xml:space="preserve">Praha </w:t>
        <w:tab/>
        <w:tab/>
        <w:tab/>
        <w:t xml:space="preserve">25000-30000 </w:t>
        <w:tab/>
        <w:t xml:space="preserve">40000 </w:t>
        <w:tab/>
        <w:tab/>
        <w:t xml:space="preserve">53600-70000 </w:t>
        <w:tab/>
        <w:tab/>
        <w:t xml:space="preserve">26450-30300</w:t>
      </w:r>
    </w:p>
    <w:p w:rsidR="00000000" w:rsidDel="00000000" w:rsidP="00000000" w:rsidRDefault="00000000" w:rsidRPr="00000000" w14:paraId="00000082">
      <w:pPr>
        <w:spacing w:after="0" w:before="0" w:lineRule="auto"/>
        <w:ind w:left="0" w:firstLine="0"/>
        <w:rPr/>
      </w:pPr>
      <w:r w:rsidDel="00000000" w:rsidR="00000000" w:rsidRPr="00000000">
        <w:rPr>
          <w:rtl w:val="0"/>
        </w:rPr>
        <w:t xml:space="preserve">Prostějov </w:t>
        <w:tab/>
        <w:tab/>
        <w:t xml:space="preserve">NZ </w:t>
        <w:tab/>
        <w:tab/>
        <w:t xml:space="preserve">NZ </w:t>
        <w:tab/>
        <w:tab/>
        <w:t xml:space="preserve">5000 </w:t>
        <w:tab/>
        <w:tab/>
        <w:tab/>
        <w:t xml:space="preserve">2000-3000</w:t>
      </w:r>
    </w:p>
    <w:p w:rsidR="00000000" w:rsidDel="00000000" w:rsidP="00000000" w:rsidRDefault="00000000" w:rsidRPr="00000000" w14:paraId="00000083">
      <w:pPr>
        <w:spacing w:after="0" w:before="0" w:lineRule="auto"/>
        <w:ind w:left="6480" w:firstLine="720"/>
        <w:rPr/>
      </w:pPr>
      <w:r w:rsidDel="00000000" w:rsidR="00000000" w:rsidRPr="00000000">
        <w:rPr>
          <w:rtl w:val="0"/>
        </w:rPr>
        <w:t xml:space="preserve">(1630-1650)</w:t>
      </w:r>
    </w:p>
    <w:p w:rsidR="00000000" w:rsidDel="00000000" w:rsidP="00000000" w:rsidRDefault="00000000" w:rsidRPr="00000000" w14:paraId="00000084">
      <w:pPr>
        <w:spacing w:after="0" w:before="0" w:lineRule="auto"/>
        <w:ind w:left="0" w:firstLine="0"/>
        <w:rPr/>
      </w:pPr>
      <w:r w:rsidDel="00000000" w:rsidR="00000000" w:rsidRPr="00000000">
        <w:rPr>
          <w:rtl w:val="0"/>
        </w:rPr>
        <w:t xml:space="preserve">Racibórz </w:t>
        <w:tab/>
        <w:tab/>
        <w:t xml:space="preserve">NZ </w:t>
        <w:tab/>
        <w:tab/>
        <w:t xml:space="preserve">1800 </w:t>
        <w:tab/>
        <w:tab/>
        <w:t xml:space="preserve">2200-2500 </w:t>
        <w:tab/>
        <w:tab/>
        <w:t xml:space="preserve">900 (1664)</w:t>
      </w:r>
    </w:p>
    <w:p w:rsidR="00000000" w:rsidDel="00000000" w:rsidP="00000000" w:rsidRDefault="00000000" w:rsidRPr="00000000" w14:paraId="00000085">
      <w:pPr>
        <w:spacing w:after="0" w:before="0" w:lineRule="auto"/>
        <w:ind w:left="0" w:firstLine="0"/>
        <w:rPr/>
      </w:pPr>
      <w:r w:rsidDel="00000000" w:rsidR="00000000" w:rsidRPr="00000000">
        <w:rPr>
          <w:rtl w:val="0"/>
        </w:rPr>
        <w:t xml:space="preserve">Slaný </w:t>
        <w:tab/>
        <w:tab/>
        <w:tab/>
        <w:t xml:space="preserve">NZ </w:t>
        <w:tab/>
        <w:tab/>
        <w:t xml:space="preserve">NZ </w:t>
        <w:tab/>
        <w:tab/>
        <w:t xml:space="preserve">2400-2500 </w:t>
        <w:tab/>
        <w:tab/>
        <w:t xml:space="preserve">600</w:t>
      </w:r>
    </w:p>
    <w:p w:rsidR="00000000" w:rsidDel="00000000" w:rsidP="00000000" w:rsidRDefault="00000000" w:rsidRPr="00000000" w14:paraId="00000086">
      <w:pPr>
        <w:spacing w:after="0" w:before="0" w:lineRule="auto"/>
        <w:ind w:left="0" w:firstLine="0"/>
        <w:rPr/>
      </w:pPr>
      <w:r w:rsidDel="00000000" w:rsidR="00000000" w:rsidRPr="00000000">
        <w:rPr>
          <w:rtl w:val="0"/>
        </w:rPr>
        <w:t xml:space="preserve">Strzegóm </w:t>
        <w:tab/>
        <w:tab/>
        <w:t xml:space="preserve">NZ </w:t>
        <w:tab/>
        <w:tab/>
        <w:t xml:space="preserve">3350 </w:t>
        <w:tab/>
        <w:tab/>
        <w:t xml:space="preserve">3500-4000 </w:t>
        <w:tab/>
        <w:tab/>
        <w:t xml:space="preserve">NZ</w:t>
      </w:r>
    </w:p>
    <w:p w:rsidR="00000000" w:rsidDel="00000000" w:rsidP="00000000" w:rsidRDefault="00000000" w:rsidRPr="00000000" w14:paraId="00000087">
      <w:pPr>
        <w:spacing w:after="0" w:before="0" w:lineRule="auto"/>
        <w:ind w:left="0" w:firstLine="0"/>
        <w:rPr/>
      </w:pPr>
      <w:r w:rsidDel="00000000" w:rsidR="00000000" w:rsidRPr="00000000">
        <w:rPr>
          <w:rtl w:val="0"/>
        </w:rPr>
        <w:t xml:space="preserve">Svídnice </w:t>
        <w:tab/>
        <w:tab/>
        <w:t xml:space="preserve">NZ </w:t>
        <w:tab/>
        <w:tab/>
        <w:t xml:space="preserve">5000-6000 </w:t>
        <w:tab/>
        <w:t xml:space="preserve">NZ </w:t>
        <w:tab/>
        <w:tab/>
        <w:tab/>
        <w:t xml:space="preserve">500</w:t>
      </w:r>
    </w:p>
    <w:p w:rsidR="00000000" w:rsidDel="00000000" w:rsidP="00000000" w:rsidRDefault="00000000" w:rsidRPr="00000000" w14:paraId="00000088">
      <w:pPr>
        <w:spacing w:after="0" w:before="0" w:lineRule="auto"/>
        <w:ind w:left="0" w:firstLine="0"/>
        <w:rPr/>
      </w:pPr>
      <w:r w:rsidDel="00000000" w:rsidR="00000000" w:rsidRPr="00000000">
        <w:rPr>
          <w:rtl w:val="0"/>
        </w:rPr>
        <w:t xml:space="preserve">Szprotawa </w:t>
        <w:tab/>
        <w:tab/>
        <w:t xml:space="preserve">NZ </w:t>
        <w:tab/>
        <w:tab/>
        <w:t xml:space="preserve">2000-2600 </w:t>
        <w:tab/>
        <w:t xml:space="preserve">2900-3000 </w:t>
        <w:tab/>
        <w:tab/>
        <w:t xml:space="preserve">NZ</w:t>
      </w:r>
    </w:p>
    <w:p w:rsidR="00000000" w:rsidDel="00000000" w:rsidP="00000000" w:rsidRDefault="00000000" w:rsidRPr="00000000" w14:paraId="00000089">
      <w:pPr>
        <w:spacing w:after="0" w:before="0" w:lineRule="auto"/>
        <w:ind w:left="0" w:firstLine="0"/>
        <w:rPr/>
      </w:pPr>
      <w:r w:rsidDel="00000000" w:rsidR="00000000" w:rsidRPr="00000000">
        <w:rPr>
          <w:rtl w:val="0"/>
        </w:rPr>
        <w:t xml:space="preserve">Śróda Śląska </w:t>
        <w:tab/>
        <w:tab/>
        <w:t xml:space="preserve">NZ </w:t>
        <w:tab/>
        <w:tab/>
        <w:t xml:space="preserve">2400 </w:t>
        <w:tab/>
        <w:tab/>
        <w:t xml:space="preserve">4100 (1621) </w:t>
        <w:tab/>
        <w:tab/>
        <w:t xml:space="preserve">1000 (1651) </w:t>
      </w:r>
    </w:p>
    <w:p w:rsidR="00000000" w:rsidDel="00000000" w:rsidP="00000000" w:rsidRDefault="00000000" w:rsidRPr="00000000" w14:paraId="0000008A">
      <w:pPr>
        <w:spacing w:after="0" w:before="0" w:lineRule="auto"/>
        <w:ind w:left="0" w:firstLine="0"/>
        <w:rPr/>
      </w:pPr>
      <w:r w:rsidDel="00000000" w:rsidR="00000000" w:rsidRPr="00000000">
        <w:rPr>
          <w:rtl w:val="0"/>
        </w:rPr>
        <w:t xml:space="preserve">Ústí n. Labem </w:t>
        <w:tab/>
        <w:tab/>
        <w:t xml:space="preserve">1600-1700 </w:t>
        <w:tab/>
        <w:t xml:space="preserve">2000-2500 </w:t>
        <w:tab/>
        <w:t xml:space="preserve">1900 (1610) </w:t>
        <w:tab/>
        <w:tab/>
        <w:t xml:space="preserve">900-1000 (1654)</w:t>
      </w:r>
    </w:p>
    <w:p w:rsidR="00000000" w:rsidDel="00000000" w:rsidP="00000000" w:rsidRDefault="00000000" w:rsidRPr="00000000" w14:paraId="0000008B">
      <w:pPr>
        <w:spacing w:after="0" w:before="0" w:lineRule="auto"/>
        <w:ind w:left="0" w:firstLine="0"/>
        <w:rPr/>
      </w:pPr>
      <w:r w:rsidDel="00000000" w:rsidR="00000000" w:rsidRPr="00000000">
        <w:rPr>
          <w:rtl w:val="0"/>
        </w:rPr>
        <w:t xml:space="preserve">Vratislav </w:t>
        <w:tab/>
        <w:tab/>
        <w:t xml:space="preserve">20000-25000 </w:t>
        <w:tab/>
        <w:t xml:space="preserve">23500-29500 </w:t>
        <w:tab/>
        <w:t xml:space="preserve">30000-32000 </w:t>
        <w:tab/>
        <w:tab/>
        <w:t xml:space="preserve">18000-25400</w:t>
      </w:r>
    </w:p>
    <w:p w:rsidR="00000000" w:rsidDel="00000000" w:rsidP="00000000" w:rsidRDefault="00000000" w:rsidRPr="00000000" w14:paraId="0000008C">
      <w:pPr>
        <w:spacing w:after="0" w:before="0" w:lineRule="auto"/>
        <w:ind w:left="6480" w:firstLine="720"/>
        <w:rPr/>
      </w:pPr>
      <w:r w:rsidDel="00000000" w:rsidR="00000000" w:rsidRPr="00000000">
        <w:rPr>
          <w:rtl w:val="0"/>
        </w:rPr>
        <w:t xml:space="preserve">(1640)</w:t>
      </w:r>
    </w:p>
    <w:p w:rsidR="00000000" w:rsidDel="00000000" w:rsidP="00000000" w:rsidRDefault="00000000" w:rsidRPr="00000000" w14:paraId="0000008D">
      <w:pPr>
        <w:spacing w:after="0" w:before="0" w:lineRule="auto"/>
        <w:ind w:left="0" w:firstLine="0"/>
        <w:rPr/>
      </w:pPr>
      <w:r w:rsidDel="00000000" w:rsidR="00000000" w:rsidRPr="00000000">
        <w:rPr>
          <w:rtl w:val="0"/>
        </w:rPr>
        <w:t xml:space="preserve">Žatec </w:t>
        <w:tab/>
        <w:tab/>
        <w:tab/>
        <w:t xml:space="preserve">NZ </w:t>
        <w:tab/>
        <w:tab/>
        <w:t xml:space="preserve">NZ </w:t>
        <w:tab/>
        <w:tab/>
        <w:t xml:space="preserve">4300 </w:t>
        <w:tab/>
        <w:tab/>
        <w:tab/>
        <w:t xml:space="preserve">2000</w:t>
      </w:r>
    </w:p>
    <w:p w:rsidR="00000000" w:rsidDel="00000000" w:rsidP="00000000" w:rsidRDefault="00000000" w:rsidRPr="00000000" w14:paraId="0000008E">
      <w:pPr>
        <w:spacing w:after="0" w:before="0" w:lineRule="auto"/>
        <w:ind w:left="0" w:firstLine="0"/>
        <w:rPr/>
      </w:pPr>
      <w:r w:rsidDel="00000000" w:rsidR="00000000" w:rsidRPr="00000000">
        <w:rPr>
          <w:rtl w:val="0"/>
        </w:rPr>
        <w:t xml:space="preserve">Zhořelec </w:t>
        <w:tab/>
        <w:tab/>
        <w:t xml:space="preserve">9000 </w:t>
        <w:tab/>
        <w:tab/>
        <w:t xml:space="preserve">8700-10000 </w:t>
        <w:tab/>
        <w:t xml:space="preserve">9000 </w:t>
        <w:tab/>
        <w:tab/>
        <w:tab/>
        <w:t xml:space="preserve">5000</w:t>
      </w:r>
    </w:p>
    <w:p w:rsidR="00000000" w:rsidDel="00000000" w:rsidP="00000000" w:rsidRDefault="00000000" w:rsidRPr="00000000" w14:paraId="0000008F">
      <w:pPr>
        <w:spacing w:after="0" w:before="0" w:lineRule="auto"/>
        <w:ind w:left="0" w:firstLine="0"/>
        <w:rPr/>
      </w:pPr>
      <w:r w:rsidDel="00000000" w:rsidR="00000000" w:rsidRPr="00000000">
        <w:rPr>
          <w:rtl w:val="0"/>
        </w:rPr>
        <w:t xml:space="preserve">Zielona Góra </w:t>
        <w:tab/>
        <w:tab/>
        <w:t xml:space="preserve">NZ </w:t>
        <w:tab/>
        <w:tab/>
        <w:t xml:space="preserve">NZ </w:t>
        <w:tab/>
        <w:tab/>
        <w:t xml:space="preserve">9000-10000 </w:t>
        <w:tab/>
        <w:tab/>
        <w:t xml:space="preserve">4000</w:t>
      </w:r>
    </w:p>
    <w:p w:rsidR="00000000" w:rsidDel="00000000" w:rsidP="00000000" w:rsidRDefault="00000000" w:rsidRPr="00000000" w14:paraId="00000090">
      <w:pPr>
        <w:spacing w:after="0" w:before="0" w:lineRule="auto"/>
        <w:ind w:left="0" w:firstLine="0"/>
        <w:rPr/>
      </w:pPr>
      <w:r w:rsidDel="00000000" w:rsidR="00000000" w:rsidRPr="00000000">
        <w:rPr>
          <w:rtl w:val="0"/>
        </w:rPr>
        <w:t xml:space="preserve">Žitava </w:t>
        <w:tab/>
        <w:tab/>
        <w:tab/>
        <w:t xml:space="preserve">NZ </w:t>
        <w:tab/>
        <w:tab/>
        <w:t xml:space="preserve">5700-6000 </w:t>
        <w:tab/>
        <w:t xml:space="preserve">NZ </w:t>
        <w:tab/>
        <w:tab/>
        <w:tab/>
        <w:t xml:space="preserve">6000</w:t>
      </w:r>
    </w:p>
    <w:p w:rsidR="00000000" w:rsidDel="00000000" w:rsidP="00000000" w:rsidRDefault="00000000" w:rsidRPr="00000000" w14:paraId="00000091">
      <w:pPr>
        <w:spacing w:after="0" w:before="0" w:lineRule="auto"/>
        <w:ind w:left="0" w:firstLine="0"/>
        <w:rPr/>
      </w:pPr>
      <w:r w:rsidDel="00000000" w:rsidR="00000000" w:rsidRPr="00000000">
        <w:rPr>
          <w:rtl w:val="0"/>
        </w:rPr>
        <w:t xml:space="preserve">Znojmo </w:t>
        <w:tab/>
        <w:tab/>
        <w:t xml:space="preserve">2500 </w:t>
        <w:tab/>
        <w:tab/>
        <w:t xml:space="preserve">4000 </w:t>
        <w:tab/>
        <w:tab/>
        <w:t xml:space="preserve">4000 </w:t>
        <w:tab/>
        <w:tab/>
        <w:tab/>
        <w:t xml:space="preserve">NZ</w:t>
      </w:r>
    </w:p>
    <w:p w:rsidR="00000000" w:rsidDel="00000000" w:rsidP="00000000" w:rsidRDefault="00000000" w:rsidRPr="00000000" w14:paraId="00000092">
      <w:pPr>
        <w:spacing w:after="0" w:before="0" w:lineRule="auto"/>
        <w:ind w:left="0" w:firstLine="0"/>
        <w:rPr/>
      </w:pPr>
      <w:r w:rsidDel="00000000" w:rsidR="00000000" w:rsidRPr="00000000">
        <w:rPr>
          <w:rtl w:val="0"/>
        </w:rPr>
        <w:t xml:space="preserve">Żory </w:t>
        <w:tab/>
        <w:tab/>
        <w:tab/>
        <w:t xml:space="preserve">NZ </w:t>
        <w:tab/>
        <w:tab/>
        <w:t xml:space="preserve">1200 </w:t>
        <w:tab/>
        <w:tab/>
        <w:t xml:space="preserve">NZ </w:t>
        <w:tab/>
        <w:tab/>
        <w:tab/>
        <w:t xml:space="preserve">NZ</w:t>
      </w:r>
    </w:p>
    <w:p w:rsidR="00000000" w:rsidDel="00000000" w:rsidP="00000000" w:rsidRDefault="00000000" w:rsidRPr="00000000" w14:paraId="00000093">
      <w:pPr>
        <w:spacing w:after="0" w:before="0" w:lineRule="auto"/>
        <w:ind w:left="0" w:firstLine="0"/>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Tabulka 1.3 Polsko-litevský stát: Odhad velikosti populace u vybraných měst, 1500–1670</w:t>
      </w:r>
    </w:p>
    <w:p w:rsidR="00000000" w:rsidDel="00000000" w:rsidP="00000000" w:rsidRDefault="00000000" w:rsidRPr="00000000" w14:paraId="00000095">
      <w:pPr>
        <w:rPr/>
      </w:pPr>
      <w:r w:rsidDel="00000000" w:rsidR="00000000" w:rsidRPr="00000000">
        <w:rPr>
          <w:rtl w:val="0"/>
        </w:rPr>
        <w:t xml:space="preserve">(NZ = nezjištěno, roky vztahující se k jednotlivým odhadům v závorce)</w:t>
      </w:r>
    </w:p>
    <w:p w:rsidR="00000000" w:rsidDel="00000000" w:rsidP="00000000" w:rsidRDefault="00000000" w:rsidRPr="00000000" w14:paraId="00000096">
      <w:pPr>
        <w:spacing w:after="0" w:before="0" w:lineRule="auto"/>
        <w:ind w:firstLine="0"/>
        <w:rPr/>
      </w:pPr>
      <w:r w:rsidDel="00000000" w:rsidR="00000000" w:rsidRPr="00000000">
        <w:rPr>
          <w:rtl w:val="0"/>
        </w:rPr>
        <w:t xml:space="preserve">Město </w:t>
        <w:tab/>
        <w:tab/>
        <w:tab/>
        <w:t xml:space="preserve">1500-1530</w:t>
        <w:tab/>
        <w:t xml:space="preserve">1550-1580</w:t>
        <w:tab/>
        <w:t xml:space="preserve">cca 1600</w:t>
        <w:tab/>
        <w:tab/>
        <w:t xml:space="preserve">cca 1650 </w:t>
      </w:r>
    </w:p>
    <w:p w:rsidR="00000000" w:rsidDel="00000000" w:rsidP="00000000" w:rsidRDefault="00000000" w:rsidRPr="00000000" w14:paraId="00000097">
      <w:pPr>
        <w:spacing w:after="0" w:before="0" w:line="276" w:lineRule="auto"/>
        <w:ind w:firstLine="0"/>
        <w:jc w:val="left"/>
        <w:rPr/>
      </w:pPr>
      <w:r w:rsidDel="00000000" w:rsidR="00000000" w:rsidRPr="00000000">
        <w:rPr>
          <w:rtl w:val="0"/>
        </w:rPr>
        <w:t xml:space="preserve">Biecz </w:t>
        <w:tab/>
        <w:tab/>
        <w:tab/>
        <w:t xml:space="preserve">NZ</w:t>
        <w:tab/>
        <w:tab/>
        <w:t xml:space="preserve">3000-4000</w:t>
        <w:tab/>
        <w:t xml:space="preserve">4000-5000</w:t>
        <w:tab/>
        <w:tab/>
        <w:t xml:space="preserve">NZ</w:t>
      </w:r>
    </w:p>
    <w:p w:rsidR="00000000" w:rsidDel="00000000" w:rsidP="00000000" w:rsidRDefault="00000000" w:rsidRPr="00000000" w14:paraId="00000098">
      <w:pPr>
        <w:spacing w:after="0" w:before="0" w:line="276" w:lineRule="auto"/>
        <w:ind w:firstLine="0"/>
        <w:jc w:val="left"/>
        <w:rPr/>
      </w:pPr>
      <w:r w:rsidDel="00000000" w:rsidR="00000000" w:rsidRPr="00000000">
        <w:rPr>
          <w:rtl w:val="0"/>
        </w:rPr>
        <w:t xml:space="preserve">Bochnia </w:t>
        <w:tab/>
        <w:tab/>
        <w:t xml:space="preserve">3000-4000</w:t>
        <w:tab/>
        <w:t xml:space="preserve">NZ</w:t>
        <w:tab/>
        <w:tab/>
        <w:t xml:space="preserve">3000</w:t>
        <w:tab/>
        <w:tab/>
        <w:tab/>
        <w:t xml:space="preserve">NZ</w:t>
      </w:r>
    </w:p>
    <w:p w:rsidR="00000000" w:rsidDel="00000000" w:rsidP="00000000" w:rsidRDefault="00000000" w:rsidRPr="00000000" w14:paraId="00000099">
      <w:pPr>
        <w:spacing w:after="0" w:before="0" w:line="276" w:lineRule="auto"/>
        <w:ind w:firstLine="0"/>
        <w:jc w:val="left"/>
        <w:rPr/>
      </w:pPr>
      <w:r w:rsidDel="00000000" w:rsidR="00000000" w:rsidRPr="00000000">
        <w:rPr>
          <w:rtl w:val="0"/>
        </w:rPr>
        <w:t xml:space="preserve">Brodnica</w:t>
        <w:tab/>
        <w:tab/>
        <w:t xml:space="preserve">1100-1200</w:t>
        <w:tab/>
        <w:t xml:space="preserve">NZ</w:t>
        <w:tab/>
        <w:tab/>
        <w:t xml:space="preserve">2300-2500</w:t>
        <w:tab/>
        <w:tab/>
        <w:t xml:space="preserve">900-1000 (1662)</w:t>
      </w:r>
    </w:p>
    <w:p w:rsidR="00000000" w:rsidDel="00000000" w:rsidP="00000000" w:rsidRDefault="00000000" w:rsidRPr="00000000" w14:paraId="0000009A">
      <w:pPr>
        <w:spacing w:after="0" w:before="0" w:line="276" w:lineRule="auto"/>
        <w:ind w:firstLine="0"/>
        <w:jc w:val="left"/>
        <w:rPr/>
      </w:pPr>
      <w:r w:rsidDel="00000000" w:rsidR="00000000" w:rsidRPr="00000000">
        <w:rPr>
          <w:rtl w:val="0"/>
        </w:rPr>
        <w:t xml:space="preserve">Bydhošť</w:t>
        <w:tab/>
        <w:tab/>
        <w:t xml:space="preserve">NZ</w:t>
        <w:tab/>
        <w:tab/>
        <w:t xml:space="preserve">NZ</w:t>
        <w:tab/>
        <w:tab/>
        <w:t xml:space="preserve">4500-6000</w:t>
        <w:tab/>
        <w:tab/>
        <w:t xml:space="preserve">2000</w:t>
      </w:r>
    </w:p>
    <w:p w:rsidR="00000000" w:rsidDel="00000000" w:rsidP="00000000" w:rsidRDefault="00000000" w:rsidRPr="00000000" w14:paraId="0000009B">
      <w:pPr>
        <w:spacing w:after="0" w:before="0" w:line="276" w:lineRule="auto"/>
        <w:ind w:firstLine="0"/>
        <w:jc w:val="left"/>
        <w:rPr/>
      </w:pPr>
      <w:r w:rsidDel="00000000" w:rsidR="00000000" w:rsidRPr="00000000">
        <w:rPr>
          <w:rtl w:val="0"/>
        </w:rPr>
        <w:tab/>
        <w:tab/>
        <w:tab/>
        <w:tab/>
        <w:tab/>
        <w:tab/>
        <w:tab/>
        <w:tab/>
        <w:tab/>
        <w:tab/>
        <w:t xml:space="preserve">(1660-1661)</w:t>
      </w:r>
    </w:p>
    <w:p w:rsidR="00000000" w:rsidDel="00000000" w:rsidP="00000000" w:rsidRDefault="00000000" w:rsidRPr="00000000" w14:paraId="0000009C">
      <w:pPr>
        <w:spacing w:after="0" w:before="0" w:line="276" w:lineRule="auto"/>
        <w:ind w:firstLine="0"/>
        <w:jc w:val="left"/>
        <w:rPr/>
      </w:pPr>
      <w:r w:rsidDel="00000000" w:rsidR="00000000" w:rsidRPr="00000000">
        <w:rPr>
          <w:rtl w:val="0"/>
        </w:rPr>
        <w:t xml:space="preserve">Chelm</w:t>
        <w:tab/>
        <w:tab/>
        <w:tab/>
        <w:t xml:space="preserve">NZ</w:t>
        <w:tab/>
        <w:tab/>
        <w:t xml:space="preserve">1850-2100</w:t>
        <w:tab/>
        <w:t xml:space="preserve">2300-2600</w:t>
        <w:tab/>
        <w:tab/>
        <w:t xml:space="preserve">1300 (1673)</w:t>
      </w:r>
    </w:p>
    <w:p w:rsidR="00000000" w:rsidDel="00000000" w:rsidP="00000000" w:rsidRDefault="00000000" w:rsidRPr="00000000" w14:paraId="0000009D">
      <w:pPr>
        <w:spacing w:after="0" w:before="0" w:line="276" w:lineRule="auto"/>
        <w:ind w:firstLine="0"/>
        <w:jc w:val="left"/>
        <w:rPr/>
      </w:pPr>
      <w:r w:rsidDel="00000000" w:rsidR="00000000" w:rsidRPr="00000000">
        <w:rPr>
          <w:rtl w:val="0"/>
        </w:rPr>
        <w:t xml:space="preserve">Chojnice</w:t>
        <w:tab/>
        <w:tab/>
        <w:t xml:space="preserve">NZ</w:t>
        <w:tab/>
        <w:tab/>
        <w:t xml:space="preserve">1600-1700</w:t>
        <w:tab/>
        <w:t xml:space="preserve">NZ</w:t>
        <w:tab/>
        <w:tab/>
        <w:tab/>
        <w:t xml:space="preserve">1100 (1662)</w:t>
      </w:r>
    </w:p>
    <w:p w:rsidR="00000000" w:rsidDel="00000000" w:rsidP="00000000" w:rsidRDefault="00000000" w:rsidRPr="00000000" w14:paraId="0000009E">
      <w:pPr>
        <w:spacing w:after="0" w:before="0" w:line="276" w:lineRule="auto"/>
        <w:ind w:firstLine="0"/>
        <w:jc w:val="left"/>
        <w:rPr/>
      </w:pPr>
      <w:r w:rsidDel="00000000" w:rsidR="00000000" w:rsidRPr="00000000">
        <w:rPr>
          <w:rtl w:val="0"/>
        </w:rPr>
        <w:t xml:space="preserve">Elbink</w:t>
        <w:tab/>
        <w:tab/>
        <w:tab/>
        <w:t xml:space="preserve">8000</w:t>
        <w:tab/>
        <w:tab/>
        <w:t xml:space="preserve">15000</w:t>
        <w:tab/>
        <w:tab/>
        <w:t xml:space="preserve">NZ</w:t>
        <w:tab/>
        <w:tab/>
        <w:tab/>
        <w:t xml:space="preserve">NZ</w:t>
      </w:r>
    </w:p>
    <w:p w:rsidR="00000000" w:rsidDel="00000000" w:rsidP="00000000" w:rsidRDefault="00000000" w:rsidRPr="00000000" w14:paraId="0000009F">
      <w:pPr>
        <w:spacing w:after="0" w:before="0" w:line="276" w:lineRule="auto"/>
        <w:ind w:firstLine="0"/>
        <w:jc w:val="left"/>
        <w:rPr/>
      </w:pPr>
      <w:r w:rsidDel="00000000" w:rsidR="00000000" w:rsidRPr="00000000">
        <w:rPr>
          <w:rtl w:val="0"/>
        </w:rPr>
        <w:t xml:space="preserve">Gdaňsk</w:t>
        <w:tab/>
        <w:tab/>
        <w:t xml:space="preserve">30000</w:t>
        <w:tab/>
        <w:tab/>
        <w:t xml:space="preserve">40000</w:t>
        <w:tab/>
        <w:tab/>
        <w:t xml:space="preserve">50000-52400</w:t>
        <w:tab/>
        <w:tab/>
        <w:t xml:space="preserve">67600-70000</w:t>
      </w:r>
    </w:p>
    <w:p w:rsidR="00000000" w:rsidDel="00000000" w:rsidP="00000000" w:rsidRDefault="00000000" w:rsidRPr="00000000" w14:paraId="000000A0">
      <w:pPr>
        <w:spacing w:after="0" w:before="0" w:line="276" w:lineRule="auto"/>
        <w:ind w:firstLine="0"/>
        <w:jc w:val="left"/>
        <w:rPr/>
      </w:pPr>
      <w:r w:rsidDel="00000000" w:rsidR="00000000" w:rsidRPr="00000000">
        <w:rPr>
          <w:rtl w:val="0"/>
        </w:rPr>
        <w:t xml:space="preserve">Grudziądz</w:t>
        <w:tab/>
        <w:tab/>
        <w:t xml:space="preserve">2000</w:t>
        <w:tab/>
        <w:tab/>
        <w:t xml:space="preserve">2000</w:t>
        <w:tab/>
        <w:tab/>
        <w:t xml:space="preserve">NZ</w:t>
        <w:tab/>
        <w:tab/>
        <w:tab/>
        <w:t xml:space="preserve">NZ</w:t>
      </w:r>
    </w:p>
    <w:p w:rsidR="00000000" w:rsidDel="00000000" w:rsidP="00000000" w:rsidRDefault="00000000" w:rsidRPr="00000000" w14:paraId="000000A1">
      <w:pPr>
        <w:spacing w:after="0" w:before="0" w:line="276" w:lineRule="auto"/>
        <w:ind w:firstLine="0"/>
        <w:jc w:val="left"/>
        <w:rPr/>
      </w:pPr>
      <w:r w:rsidDel="00000000" w:rsidR="00000000" w:rsidRPr="00000000">
        <w:rPr>
          <w:rtl w:val="0"/>
        </w:rPr>
        <w:t xml:space="preserve">Hnězdno</w:t>
        <w:tab/>
        <w:tab/>
        <w:t xml:space="preserve">NZ</w:t>
        <w:tab/>
        <w:tab/>
        <w:t xml:space="preserve">3200</w:t>
        <w:tab/>
        <w:tab/>
        <w:t xml:space="preserve">4000-5000</w:t>
        <w:tab/>
        <w:tab/>
        <w:t xml:space="preserve">5000</w:t>
      </w:r>
    </w:p>
    <w:p w:rsidR="00000000" w:rsidDel="00000000" w:rsidP="00000000" w:rsidRDefault="00000000" w:rsidRPr="00000000" w14:paraId="000000A2">
      <w:pPr>
        <w:spacing w:after="0" w:before="0" w:line="276" w:lineRule="auto"/>
        <w:ind w:firstLine="0"/>
        <w:jc w:val="left"/>
        <w:rPr/>
      </w:pPr>
      <w:r w:rsidDel="00000000" w:rsidR="00000000" w:rsidRPr="00000000">
        <w:rPr>
          <w:rtl w:val="0"/>
        </w:rPr>
        <w:t xml:space="preserve">Inowrocław</w:t>
        <w:tab/>
        <w:tab/>
        <w:t xml:space="preserve">NZ</w:t>
        <w:tab/>
        <w:tab/>
        <w:t xml:space="preserve">NZ</w:t>
        <w:tab/>
        <w:tab/>
        <w:t xml:space="preserve">3000-4000</w:t>
        <w:tab/>
        <w:tab/>
        <w:t xml:space="preserve">NZ</w:t>
      </w:r>
    </w:p>
    <w:p w:rsidR="00000000" w:rsidDel="00000000" w:rsidP="00000000" w:rsidRDefault="00000000" w:rsidRPr="00000000" w14:paraId="000000A3">
      <w:pPr>
        <w:spacing w:after="0" w:before="0" w:line="276" w:lineRule="auto"/>
        <w:ind w:firstLine="0"/>
        <w:jc w:val="left"/>
        <w:rPr/>
      </w:pPr>
      <w:r w:rsidDel="00000000" w:rsidR="00000000" w:rsidRPr="00000000">
        <w:rPr>
          <w:rtl w:val="0"/>
        </w:rPr>
        <w:t xml:space="preserve">Kalisz</w:t>
        <w:tab/>
        <w:tab/>
        <w:tab/>
        <w:t xml:space="preserve">NZ</w:t>
        <w:tab/>
        <w:tab/>
        <w:t xml:space="preserve">2700 (1579)</w:t>
        <w:tab/>
        <w:t xml:space="preserve">3000-4000</w:t>
        <w:tab/>
        <w:tab/>
        <w:t xml:space="preserve">2000</w:t>
      </w:r>
    </w:p>
    <w:p w:rsidR="00000000" w:rsidDel="00000000" w:rsidP="00000000" w:rsidRDefault="00000000" w:rsidRPr="00000000" w14:paraId="000000A4">
      <w:pPr>
        <w:spacing w:after="0" w:before="0" w:line="276" w:lineRule="auto"/>
        <w:ind w:firstLine="0"/>
        <w:jc w:val="left"/>
        <w:rPr/>
      </w:pPr>
      <w:r w:rsidDel="00000000" w:rsidR="00000000" w:rsidRPr="00000000">
        <w:rPr>
          <w:rtl w:val="0"/>
        </w:rPr>
        <w:t xml:space="preserve">Kazimierz</w:t>
      </w:r>
    </w:p>
    <w:p w:rsidR="00000000" w:rsidDel="00000000" w:rsidP="00000000" w:rsidRDefault="00000000" w:rsidRPr="00000000" w14:paraId="000000A5">
      <w:pPr>
        <w:spacing w:after="0" w:before="0" w:line="276" w:lineRule="auto"/>
        <w:ind w:firstLine="0"/>
        <w:jc w:val="left"/>
        <w:rPr/>
      </w:pPr>
      <w:r w:rsidDel="00000000" w:rsidR="00000000" w:rsidRPr="00000000">
        <w:rPr>
          <w:rtl w:val="0"/>
        </w:rPr>
        <w:t xml:space="preserve">Dolny</w:t>
        <w:tab/>
        <w:tab/>
        <w:tab/>
        <w:t xml:space="preserve">NZ</w:t>
        <w:tab/>
        <w:tab/>
        <w:t xml:space="preserve">NZ</w:t>
        <w:tab/>
        <w:tab/>
        <w:t xml:space="preserve">4000-5000</w:t>
        <w:tab/>
        <w:tab/>
        <w:t xml:space="preserve">NZ</w:t>
      </w:r>
    </w:p>
    <w:p w:rsidR="00000000" w:rsidDel="00000000" w:rsidP="00000000" w:rsidRDefault="00000000" w:rsidRPr="00000000" w14:paraId="000000A6">
      <w:pPr>
        <w:spacing w:after="0" w:before="0" w:line="276" w:lineRule="auto"/>
        <w:ind w:firstLine="0"/>
        <w:jc w:val="left"/>
        <w:rPr/>
      </w:pPr>
      <w:r w:rsidDel="00000000" w:rsidR="00000000" w:rsidRPr="00000000">
        <w:rPr>
          <w:rtl w:val="0"/>
        </w:rPr>
        <w:t xml:space="preserve">Когczyň</w:t>
        <w:tab/>
        <w:tab/>
        <w:t xml:space="preserve">NZ</w:t>
        <w:tab/>
        <w:tab/>
        <w:t xml:space="preserve">1000-1500</w:t>
        <w:tab/>
        <w:t xml:space="preserve">2000</w:t>
        <w:tab/>
        <w:tab/>
        <w:tab/>
        <w:t xml:space="preserve">NZ</w:t>
      </w:r>
    </w:p>
    <w:p w:rsidR="00000000" w:rsidDel="00000000" w:rsidP="00000000" w:rsidRDefault="00000000" w:rsidRPr="00000000" w14:paraId="000000A7">
      <w:pPr>
        <w:spacing w:after="0" w:before="0" w:line="276" w:lineRule="auto"/>
        <w:ind w:firstLine="0"/>
        <w:jc w:val="left"/>
        <w:rPr/>
      </w:pPr>
      <w:r w:rsidDel="00000000" w:rsidR="00000000" w:rsidRPr="00000000">
        <w:rPr>
          <w:rtl w:val="0"/>
        </w:rPr>
        <w:t xml:space="preserve">Krakov</w:t>
        <w:tab/>
        <w:tab/>
        <w:tab/>
        <w:t xml:space="preserve">23300-27750</w:t>
        <w:tab/>
        <w:t xml:space="preserve">30000-33000</w:t>
        <w:tab/>
        <w:t xml:space="preserve">28000-36700</w:t>
        <w:tab/>
        <w:tab/>
        <w:t xml:space="preserve">30000</w:t>
      </w:r>
    </w:p>
    <w:p w:rsidR="00000000" w:rsidDel="00000000" w:rsidP="00000000" w:rsidRDefault="00000000" w:rsidRPr="00000000" w14:paraId="000000A8">
      <w:pPr>
        <w:spacing w:after="0" w:before="0" w:line="276" w:lineRule="auto"/>
        <w:ind w:firstLine="0"/>
        <w:jc w:val="left"/>
        <w:rPr/>
      </w:pPr>
      <w:r w:rsidDel="00000000" w:rsidR="00000000" w:rsidRPr="00000000">
        <w:rPr>
          <w:rtl w:val="0"/>
        </w:rPr>
        <w:tab/>
        <w:tab/>
        <w:tab/>
        <w:t xml:space="preserve">(vč. Kleparze a Kazimierze)</w:t>
      </w:r>
    </w:p>
    <w:p w:rsidR="00000000" w:rsidDel="00000000" w:rsidP="00000000" w:rsidRDefault="00000000" w:rsidRPr="00000000" w14:paraId="000000A9">
      <w:pPr>
        <w:spacing w:after="0" w:before="0" w:line="276" w:lineRule="auto"/>
        <w:ind w:firstLine="0"/>
        <w:jc w:val="left"/>
        <w:rPr/>
      </w:pPr>
      <w:r w:rsidDel="00000000" w:rsidR="00000000" w:rsidRPr="00000000">
        <w:rPr>
          <w:rtl w:val="0"/>
        </w:rPr>
        <w:t xml:space="preserve">Královec </w:t>
        <w:tab/>
        <w:tab/>
        <w:t xml:space="preserve">8000</w:t>
        <w:tab/>
        <w:tab/>
        <w:t xml:space="preserve">10000</w:t>
        <w:tab/>
        <w:tab/>
        <w:t xml:space="preserve">NZ</w:t>
        <w:tab/>
        <w:tab/>
        <w:tab/>
        <w:t xml:space="preserve">NZ</w:t>
      </w:r>
    </w:p>
    <w:p w:rsidR="00000000" w:rsidDel="00000000" w:rsidP="00000000" w:rsidRDefault="00000000" w:rsidRPr="00000000" w14:paraId="000000AA">
      <w:pPr>
        <w:spacing w:after="0" w:before="0" w:line="276" w:lineRule="auto"/>
        <w:ind w:firstLine="0"/>
        <w:jc w:val="left"/>
        <w:rPr/>
      </w:pPr>
      <w:r w:rsidDel="00000000" w:rsidR="00000000" w:rsidRPr="00000000">
        <w:rPr>
          <w:rtl w:val="0"/>
        </w:rPr>
        <w:t xml:space="preserve">Lublin </w:t>
        <w:tab/>
        <w:tab/>
        <w:tab/>
        <w:t xml:space="preserve">4200</w:t>
        <w:tab/>
        <w:tab/>
        <w:t xml:space="preserve">10000</w:t>
        <w:tab/>
        <w:tab/>
        <w:t xml:space="preserve">10000-11000</w:t>
        <w:tab/>
        <w:tab/>
        <w:t xml:space="preserve">8500</w:t>
      </w:r>
    </w:p>
    <w:p w:rsidR="00000000" w:rsidDel="00000000" w:rsidP="00000000" w:rsidRDefault="00000000" w:rsidRPr="00000000" w14:paraId="000000AB">
      <w:pPr>
        <w:spacing w:after="0" w:before="0" w:line="276" w:lineRule="auto"/>
        <w:ind w:firstLine="0"/>
        <w:jc w:val="left"/>
        <w:rPr/>
      </w:pPr>
      <w:r w:rsidDel="00000000" w:rsidR="00000000" w:rsidRPr="00000000">
        <w:rPr>
          <w:rtl w:val="0"/>
        </w:rPr>
        <w:t xml:space="preserve">Lvov</w:t>
        <w:tab/>
        <w:tab/>
        <w:tab/>
        <w:t xml:space="preserve">8000</w:t>
        <w:tab/>
        <w:tab/>
        <w:t xml:space="preserve">12300 (1574)</w:t>
        <w:tab/>
        <w:t xml:space="preserve">17000</w:t>
        <w:tab/>
        <w:tab/>
        <w:tab/>
        <w:t xml:space="preserve">30000-33300</w:t>
      </w:r>
    </w:p>
    <w:p w:rsidR="00000000" w:rsidDel="00000000" w:rsidP="00000000" w:rsidRDefault="00000000" w:rsidRPr="00000000" w14:paraId="000000AC">
      <w:pPr>
        <w:spacing w:after="0" w:before="0" w:line="276" w:lineRule="auto"/>
        <w:ind w:firstLine="0"/>
        <w:jc w:val="left"/>
        <w:rPr/>
      </w:pPr>
      <w:r w:rsidDel="00000000" w:rsidR="00000000" w:rsidRPr="00000000">
        <w:rPr>
          <w:rtl w:val="0"/>
        </w:rPr>
        <w:tab/>
        <w:tab/>
        <w:tab/>
        <w:tab/>
        <w:tab/>
        <w:tab/>
        <w:tab/>
        <w:tab/>
        <w:tab/>
        <w:tab/>
        <w:t xml:space="preserve">(1641-1648)</w:t>
      </w:r>
    </w:p>
    <w:p w:rsidR="00000000" w:rsidDel="00000000" w:rsidP="00000000" w:rsidRDefault="00000000" w:rsidRPr="00000000" w14:paraId="000000AD">
      <w:pPr>
        <w:spacing w:after="0" w:before="0" w:line="276" w:lineRule="auto"/>
        <w:ind w:firstLine="0"/>
        <w:jc w:val="left"/>
        <w:rPr/>
      </w:pPr>
      <w:r w:rsidDel="00000000" w:rsidR="00000000" w:rsidRPr="00000000">
        <w:rPr>
          <w:rtl w:val="0"/>
        </w:rPr>
        <w:t xml:space="preserve">Malbork</w:t>
        <w:tab/>
        <w:tab/>
        <w:t xml:space="preserve">NZ</w:t>
        <w:tab/>
        <w:tab/>
        <w:t xml:space="preserve">4500</w:t>
        <w:tab/>
        <w:tab/>
        <w:t xml:space="preserve">NZ</w:t>
        <w:tab/>
        <w:tab/>
        <w:tab/>
        <w:t xml:space="preserve">1300-1500 (1663)</w:t>
      </w:r>
    </w:p>
    <w:p w:rsidR="00000000" w:rsidDel="00000000" w:rsidP="00000000" w:rsidRDefault="00000000" w:rsidRPr="00000000" w14:paraId="000000AE">
      <w:pPr>
        <w:spacing w:after="0" w:before="0" w:line="276" w:lineRule="auto"/>
        <w:ind w:firstLine="0"/>
        <w:jc w:val="left"/>
        <w:rPr/>
      </w:pPr>
      <w:r w:rsidDel="00000000" w:rsidR="00000000" w:rsidRPr="00000000">
        <w:rPr>
          <w:rtl w:val="0"/>
        </w:rPr>
        <w:t xml:space="preserve">Nowy Sącz </w:t>
        <w:tab/>
        <w:tab/>
        <w:t xml:space="preserve">NZ</w:t>
        <w:tab/>
        <w:tab/>
        <w:t xml:space="preserve">3000-4000</w:t>
        <w:tab/>
        <w:t xml:space="preserve">4000-5000</w:t>
        <w:tab/>
        <w:tab/>
        <w:t xml:space="preserve">3500</w:t>
      </w:r>
    </w:p>
    <w:p w:rsidR="00000000" w:rsidDel="00000000" w:rsidP="00000000" w:rsidRDefault="00000000" w:rsidRPr="00000000" w14:paraId="000000AF">
      <w:pPr>
        <w:spacing w:after="0" w:before="0" w:line="276" w:lineRule="auto"/>
        <w:ind w:firstLine="0"/>
        <w:jc w:val="left"/>
        <w:rPr/>
      </w:pPr>
      <w:r w:rsidDel="00000000" w:rsidR="00000000" w:rsidRPr="00000000">
        <w:rPr>
          <w:rtl w:val="0"/>
        </w:rPr>
        <w:t xml:space="preserve">Olkusz</w:t>
        <w:tab/>
        <w:tab/>
        <w:tab/>
        <w:t xml:space="preserve">NZ</w:t>
        <w:tab/>
        <w:tab/>
        <w:t xml:space="preserve">NZ</w:t>
        <w:tab/>
        <w:tab/>
        <w:t xml:space="preserve">5000-6000</w:t>
        <w:tab/>
        <w:tab/>
        <w:t xml:space="preserve">2700 (1662)</w:t>
      </w:r>
    </w:p>
    <w:p w:rsidR="00000000" w:rsidDel="00000000" w:rsidP="00000000" w:rsidRDefault="00000000" w:rsidRPr="00000000" w14:paraId="000000B0">
      <w:pPr>
        <w:spacing w:after="0" w:before="0" w:line="276" w:lineRule="auto"/>
        <w:ind w:firstLine="0"/>
        <w:jc w:val="left"/>
        <w:rPr/>
      </w:pPr>
      <w:r w:rsidDel="00000000" w:rsidR="00000000" w:rsidRPr="00000000">
        <w:rPr>
          <w:rtl w:val="0"/>
        </w:rPr>
        <w:t xml:space="preserve">Piotrków</w:t>
        <w:tab/>
        <w:tab/>
        <w:t xml:space="preserve">NZ</w:t>
        <w:tab/>
        <w:tab/>
        <w:t xml:space="preserve">3000-3500</w:t>
        <w:tab/>
        <w:t xml:space="preserve">NZ</w:t>
        <w:tab/>
        <w:tab/>
        <w:tab/>
        <w:t xml:space="preserve">3500-4000 (1629)</w:t>
      </w:r>
    </w:p>
    <w:p w:rsidR="00000000" w:rsidDel="00000000" w:rsidP="00000000" w:rsidRDefault="00000000" w:rsidRPr="00000000" w14:paraId="000000B1">
      <w:pPr>
        <w:spacing w:after="0" w:before="0" w:line="276" w:lineRule="auto"/>
        <w:ind w:firstLine="0"/>
        <w:jc w:val="left"/>
        <w:rPr/>
      </w:pPr>
      <w:r w:rsidDel="00000000" w:rsidR="00000000" w:rsidRPr="00000000">
        <w:rPr>
          <w:rtl w:val="0"/>
        </w:rPr>
        <w:t xml:space="preserve">Plock </w:t>
        <w:tab/>
        <w:tab/>
        <w:tab/>
        <w:t xml:space="preserve">NZ</w:t>
        <w:tab/>
        <w:tab/>
        <w:t xml:space="preserve">5000 (1564)</w:t>
        <w:tab/>
        <w:t xml:space="preserve">NZ</w:t>
        <w:tab/>
        <w:tab/>
        <w:tab/>
        <w:t xml:space="preserve">NZ</w:t>
      </w:r>
    </w:p>
    <w:p w:rsidR="00000000" w:rsidDel="00000000" w:rsidP="00000000" w:rsidRDefault="00000000" w:rsidRPr="00000000" w14:paraId="000000B2">
      <w:pPr>
        <w:spacing w:after="0" w:before="0" w:line="276" w:lineRule="auto"/>
        <w:ind w:firstLine="0"/>
        <w:jc w:val="left"/>
        <w:rPr/>
      </w:pPr>
      <w:r w:rsidDel="00000000" w:rsidR="00000000" w:rsidRPr="00000000">
        <w:rPr>
          <w:rtl w:val="0"/>
        </w:rPr>
        <w:t xml:space="preserve">Poznaň</w:t>
        <w:tab/>
        <w:tab/>
        <w:tab/>
        <w:t xml:space="preserve">6000-10000</w:t>
        <w:tab/>
        <w:t xml:space="preserve">15000 (1550)</w:t>
        <w:tab/>
        <w:t xml:space="preserve">19000-20000</w:t>
        <w:tab/>
        <w:tab/>
        <w:t xml:space="preserve">19000-20000</w:t>
      </w:r>
    </w:p>
    <w:p w:rsidR="00000000" w:rsidDel="00000000" w:rsidP="00000000" w:rsidRDefault="00000000" w:rsidRPr="00000000" w14:paraId="000000B3">
      <w:pPr>
        <w:spacing w:after="0" w:before="0" w:line="276" w:lineRule="auto"/>
        <w:ind w:firstLine="0"/>
        <w:jc w:val="left"/>
        <w:rPr/>
      </w:pPr>
      <w:r w:rsidDel="00000000" w:rsidR="00000000" w:rsidRPr="00000000">
        <w:rPr>
          <w:rtl w:val="0"/>
        </w:rPr>
        <w:tab/>
        <w:tab/>
        <w:tab/>
        <w:tab/>
        <w:tab/>
        <w:t xml:space="preserve">20000-25000 (1575)</w:t>
      </w:r>
    </w:p>
    <w:p w:rsidR="00000000" w:rsidDel="00000000" w:rsidP="00000000" w:rsidRDefault="00000000" w:rsidRPr="00000000" w14:paraId="000000B4">
      <w:pPr>
        <w:spacing w:after="0" w:before="0" w:line="276" w:lineRule="auto"/>
        <w:ind w:firstLine="0"/>
        <w:jc w:val="left"/>
        <w:rPr/>
      </w:pPr>
      <w:r w:rsidDel="00000000" w:rsidR="00000000" w:rsidRPr="00000000">
        <w:rPr>
          <w:rtl w:val="0"/>
        </w:rPr>
        <w:t xml:space="preserve">Přemyšl</w:t>
        <w:tab/>
        <w:tab/>
        <w:t xml:space="preserve">1600</w:t>
        <w:tab/>
        <w:tab/>
        <w:t xml:space="preserve">2300-2400</w:t>
        <w:tab/>
        <w:t xml:space="preserve">5000-6100</w:t>
        <w:tab/>
        <w:tab/>
        <w:t xml:space="preserve">3400-3600 (1660)</w:t>
      </w:r>
    </w:p>
    <w:p w:rsidR="00000000" w:rsidDel="00000000" w:rsidP="00000000" w:rsidRDefault="00000000" w:rsidRPr="00000000" w14:paraId="000000B5">
      <w:pPr>
        <w:spacing w:after="0" w:before="0" w:line="276" w:lineRule="auto"/>
        <w:ind w:firstLine="0"/>
        <w:jc w:val="left"/>
        <w:rPr/>
      </w:pPr>
      <w:r w:rsidDel="00000000" w:rsidR="00000000" w:rsidRPr="00000000">
        <w:rPr>
          <w:rtl w:val="0"/>
        </w:rPr>
        <w:tab/>
        <w:tab/>
        <w:tab/>
        <w:tab/>
        <w:tab/>
        <w:t xml:space="preserve">(1540)</w:t>
      </w:r>
    </w:p>
    <w:p w:rsidR="00000000" w:rsidDel="00000000" w:rsidP="00000000" w:rsidRDefault="00000000" w:rsidRPr="00000000" w14:paraId="000000B6">
      <w:pPr>
        <w:spacing w:after="0" w:before="0" w:line="276" w:lineRule="auto"/>
        <w:ind w:firstLine="0"/>
        <w:jc w:val="left"/>
        <w:rPr/>
      </w:pPr>
      <w:r w:rsidDel="00000000" w:rsidR="00000000" w:rsidRPr="00000000">
        <w:rPr>
          <w:rtl w:val="0"/>
        </w:rPr>
        <w:t xml:space="preserve">Radom </w:t>
        <w:tab/>
        <w:tab/>
        <w:t xml:space="preserve">NZ</w:t>
        <w:tab/>
        <w:tab/>
        <w:t xml:space="preserve">2200</w:t>
        <w:tab/>
        <w:tab/>
        <w:t xml:space="preserve">NZ</w:t>
        <w:tab/>
        <w:tab/>
        <w:tab/>
        <w:t xml:space="preserve">1000 (1629)</w:t>
      </w:r>
    </w:p>
    <w:p w:rsidR="00000000" w:rsidDel="00000000" w:rsidP="00000000" w:rsidRDefault="00000000" w:rsidRPr="00000000" w14:paraId="000000B7">
      <w:pPr>
        <w:spacing w:after="0" w:before="0" w:line="276" w:lineRule="auto"/>
        <w:ind w:firstLine="0"/>
        <w:jc w:val="left"/>
        <w:rPr/>
      </w:pPr>
      <w:r w:rsidDel="00000000" w:rsidR="00000000" w:rsidRPr="00000000">
        <w:rPr>
          <w:rtl w:val="0"/>
        </w:rPr>
        <w:t xml:space="preserve">Sandoměř </w:t>
        <w:tab/>
        <w:tab/>
        <w:t xml:space="preserve">NZ</w:t>
        <w:tab/>
        <w:tab/>
        <w:t xml:space="preserve">3700-4500</w:t>
        <w:tab/>
        <w:t xml:space="preserve">4000-5000</w:t>
        <w:tab/>
        <w:tab/>
        <w:t xml:space="preserve">3000</w:t>
      </w:r>
    </w:p>
    <w:p w:rsidR="00000000" w:rsidDel="00000000" w:rsidP="00000000" w:rsidRDefault="00000000" w:rsidRPr="00000000" w14:paraId="000000B8">
      <w:pPr>
        <w:spacing w:after="0" w:before="0" w:line="276" w:lineRule="auto"/>
        <w:ind w:firstLine="0"/>
        <w:jc w:val="left"/>
        <w:rPr/>
      </w:pPr>
      <w:r w:rsidDel="00000000" w:rsidR="00000000" w:rsidRPr="00000000">
        <w:rPr>
          <w:rtl w:val="0"/>
        </w:rPr>
        <w:t xml:space="preserve">Тоruň</w:t>
        <w:tab/>
        <w:tab/>
        <w:tab/>
        <w:t xml:space="preserve">8000</w:t>
        <w:tab/>
        <w:tab/>
        <w:t xml:space="preserve">12000</w:t>
        <w:tab/>
        <w:tab/>
        <w:t xml:space="preserve">NZ</w:t>
        <w:tab/>
        <w:tab/>
        <w:tab/>
        <w:t xml:space="preserve">NZ</w:t>
      </w:r>
    </w:p>
    <w:p w:rsidR="00000000" w:rsidDel="00000000" w:rsidP="00000000" w:rsidRDefault="00000000" w:rsidRPr="00000000" w14:paraId="000000B9">
      <w:pPr>
        <w:spacing w:after="0" w:before="0" w:line="276" w:lineRule="auto"/>
        <w:ind w:firstLine="0"/>
        <w:jc w:val="left"/>
        <w:rPr/>
      </w:pPr>
      <w:r w:rsidDel="00000000" w:rsidR="00000000" w:rsidRPr="00000000">
        <w:rPr>
          <w:rtl w:val="0"/>
        </w:rPr>
        <w:t xml:space="preserve">Tykocin</w:t>
        <w:tab/>
        <w:tab/>
        <w:t xml:space="preserve">NZ</w:t>
        <w:tab/>
        <w:tab/>
        <w:t xml:space="preserve">2000-2400</w:t>
        <w:tab/>
        <w:t xml:space="preserve">NZ</w:t>
        <w:tab/>
        <w:tab/>
        <w:tab/>
        <w:t xml:space="preserve">900-1200</w:t>
      </w:r>
    </w:p>
    <w:p w:rsidR="00000000" w:rsidDel="00000000" w:rsidP="00000000" w:rsidRDefault="00000000" w:rsidRPr="00000000" w14:paraId="000000BA">
      <w:pPr>
        <w:spacing w:after="0" w:before="0" w:line="276" w:lineRule="auto"/>
        <w:ind w:left="6480" w:firstLine="720"/>
        <w:jc w:val="left"/>
        <w:rPr/>
      </w:pPr>
      <w:r w:rsidDel="00000000" w:rsidR="00000000" w:rsidRPr="00000000">
        <w:rPr>
          <w:rtl w:val="0"/>
        </w:rPr>
        <w:t xml:space="preserve">(1663-1673)</w:t>
      </w:r>
    </w:p>
    <w:p w:rsidR="00000000" w:rsidDel="00000000" w:rsidP="00000000" w:rsidRDefault="00000000" w:rsidRPr="00000000" w14:paraId="000000BB">
      <w:pPr>
        <w:spacing w:after="0" w:before="0" w:line="276" w:lineRule="auto"/>
        <w:ind w:firstLine="0"/>
        <w:jc w:val="left"/>
        <w:rPr/>
      </w:pPr>
      <w:r w:rsidDel="00000000" w:rsidR="00000000" w:rsidRPr="00000000">
        <w:rPr>
          <w:rtl w:val="0"/>
        </w:rPr>
        <w:t xml:space="preserve">Varšava</w:t>
        <w:tab/>
        <w:tab/>
        <w:t xml:space="preserve">5000-6000</w:t>
        <w:tab/>
        <w:t xml:space="preserve">7000-10000</w:t>
        <w:tab/>
        <w:t xml:space="preserve">25000-30000</w:t>
        <w:tab/>
        <w:tab/>
        <w:t xml:space="preserve">30000</w:t>
      </w:r>
    </w:p>
    <w:p w:rsidR="00000000" w:rsidDel="00000000" w:rsidP="00000000" w:rsidRDefault="00000000" w:rsidRPr="00000000" w14:paraId="000000BC">
      <w:pPr>
        <w:spacing w:after="0" w:before="0" w:line="276" w:lineRule="auto"/>
        <w:ind w:firstLine="0"/>
        <w:jc w:val="left"/>
        <w:rPr/>
      </w:pPr>
      <w:r w:rsidDel="00000000" w:rsidR="00000000" w:rsidRPr="00000000">
        <w:rPr>
          <w:rtl w:val="0"/>
        </w:rPr>
        <w:tab/>
        <w:tab/>
        <w:tab/>
        <w:tab/>
        <w:tab/>
        <w:t xml:space="preserve">(1550)</w:t>
        <w:tab/>
        <w:tab/>
        <w:tab/>
        <w:tab/>
        <w:tab/>
        <w:t xml:space="preserve"> (před</w:t>
      </w:r>
    </w:p>
    <w:p w:rsidR="00000000" w:rsidDel="00000000" w:rsidP="00000000" w:rsidRDefault="00000000" w:rsidRPr="00000000" w14:paraId="000000BD">
      <w:pPr>
        <w:spacing w:after="0" w:before="0" w:line="276" w:lineRule="auto"/>
        <w:ind w:firstLine="0"/>
        <w:jc w:val="left"/>
        <w:rPr/>
      </w:pPr>
      <w:r w:rsidDel="00000000" w:rsidR="00000000" w:rsidRPr="00000000">
        <w:rPr>
          <w:rtl w:val="0"/>
        </w:rPr>
        <w:tab/>
        <w:tab/>
        <w:tab/>
        <w:tab/>
        <w:tab/>
        <w:t xml:space="preserve">10000-12000</w:t>
        <w:tab/>
        <w:tab/>
        <w:tab/>
        <w:tab/>
        <w:t xml:space="preserve">polsko-švédským </w:t>
      </w:r>
    </w:p>
    <w:p w:rsidR="00000000" w:rsidDel="00000000" w:rsidP="00000000" w:rsidRDefault="00000000" w:rsidRPr="00000000" w14:paraId="000000BE">
      <w:pPr>
        <w:spacing w:after="0" w:before="0" w:line="276" w:lineRule="auto"/>
        <w:ind w:firstLine="0"/>
        <w:jc w:val="left"/>
        <w:rPr/>
      </w:pPr>
      <w:r w:rsidDel="00000000" w:rsidR="00000000" w:rsidRPr="00000000">
        <w:rPr>
          <w:rtl w:val="0"/>
        </w:rPr>
        <w:tab/>
        <w:tab/>
        <w:tab/>
        <w:tab/>
        <w:tab/>
        <w:t xml:space="preserve">(1580)</w:t>
        <w:tab/>
        <w:tab/>
        <w:tab/>
        <w:tab/>
        <w:tab/>
        <w:t xml:space="preserve">konfliktem)</w:t>
      </w:r>
    </w:p>
    <w:p w:rsidR="00000000" w:rsidDel="00000000" w:rsidP="00000000" w:rsidRDefault="00000000" w:rsidRPr="00000000" w14:paraId="000000BF">
      <w:pPr>
        <w:spacing w:after="0" w:before="0" w:line="276" w:lineRule="auto"/>
        <w:ind w:firstLine="0"/>
        <w:jc w:val="left"/>
        <w:rPr/>
      </w:pPr>
      <w:r w:rsidDel="00000000" w:rsidR="00000000" w:rsidRPr="00000000">
        <w:rPr>
          <w:rtl w:val="0"/>
        </w:rPr>
        <w:tab/>
        <w:tab/>
        <w:tab/>
        <w:tab/>
        <w:tab/>
        <w:tab/>
        <w:tab/>
        <w:tab/>
        <w:tab/>
        <w:tab/>
        <w:t xml:space="preserve">5000-6000 (1660)</w:t>
      </w:r>
    </w:p>
    <w:p w:rsidR="00000000" w:rsidDel="00000000" w:rsidP="00000000" w:rsidRDefault="00000000" w:rsidRPr="00000000" w14:paraId="000000C0">
      <w:pPr>
        <w:spacing w:after="0" w:before="0" w:line="276" w:lineRule="auto"/>
        <w:ind w:firstLine="0"/>
        <w:jc w:val="left"/>
        <w:rPr/>
      </w:pPr>
      <w:r w:rsidDel="00000000" w:rsidR="00000000" w:rsidRPr="00000000">
        <w:rPr>
          <w:rtl w:val="0"/>
        </w:rPr>
        <w:t xml:space="preserve">Vilno </w:t>
        <w:tab/>
        <w:tab/>
        <w:tab/>
        <w:t xml:space="preserve">NZ</w:t>
        <w:tab/>
        <w:tab/>
        <w:t xml:space="preserve">NZ</w:t>
        <w:tab/>
        <w:tab/>
        <w:t xml:space="preserve">10000-15000</w:t>
        <w:tab/>
        <w:tab/>
        <w:t xml:space="preserve">20000</w:t>
      </w:r>
    </w:p>
    <w:p w:rsidR="00000000" w:rsidDel="00000000" w:rsidP="00000000" w:rsidRDefault="00000000" w:rsidRPr="00000000" w14:paraId="000000C1">
      <w:pPr>
        <w:spacing w:after="0" w:before="0" w:line="276" w:lineRule="auto"/>
        <w:ind w:firstLine="0"/>
        <w:jc w:val="left"/>
        <w:rPr/>
      </w:pPr>
      <w:r w:rsidDel="00000000" w:rsidR="00000000" w:rsidRPr="00000000">
        <w:rPr>
          <w:rtl w:val="0"/>
        </w:rPr>
        <w:t xml:space="preserve">Wieliczka </w:t>
        <w:tab/>
        <w:tab/>
        <w:t xml:space="preserve">NZ</w:t>
        <w:tab/>
        <w:tab/>
        <w:t xml:space="preserve">NZ</w:t>
        <w:tab/>
        <w:tab/>
        <w:t xml:space="preserve">4000-5000</w:t>
        <w:tab/>
        <w:tab/>
        <w:t xml:space="preserve">NZ</w:t>
      </w:r>
    </w:p>
    <w:p w:rsidR="00000000" w:rsidDel="00000000" w:rsidP="00000000" w:rsidRDefault="00000000" w:rsidRPr="00000000" w14:paraId="000000C2">
      <w:pPr>
        <w:spacing w:after="0" w:before="0" w:line="276" w:lineRule="auto"/>
        <w:ind w:firstLine="0"/>
        <w:jc w:val="left"/>
        <w:rPr/>
      </w:pPr>
      <w:r w:rsidDel="00000000" w:rsidR="00000000" w:rsidRPr="00000000">
        <w:rPr>
          <w:rtl w:val="0"/>
        </w:rPr>
        <w:t xml:space="preserve">Wieluń </w:t>
        <w:tab/>
        <w:tab/>
        <w:t xml:space="preserve">NZ</w:t>
        <w:tab/>
        <w:tab/>
        <w:t xml:space="preserve">NZ</w:t>
        <w:tab/>
        <w:tab/>
        <w:t xml:space="preserve">NZ</w:t>
        <w:tab/>
        <w:tab/>
        <w:tab/>
        <w:t xml:space="preserve">1800</w:t>
      </w:r>
    </w:p>
    <w:p w:rsidR="00000000" w:rsidDel="00000000" w:rsidP="00000000" w:rsidRDefault="00000000" w:rsidRPr="00000000" w14:paraId="000000C3">
      <w:pPr>
        <w:spacing w:after="0" w:before="0" w:line="276" w:lineRule="auto"/>
        <w:ind w:firstLine="0"/>
        <w:jc w:val="left"/>
        <w:rPr/>
      </w:pPr>
      <w:r w:rsidDel="00000000" w:rsidR="00000000" w:rsidRPr="00000000">
        <w:rPr>
          <w:rtl w:val="0"/>
        </w:rPr>
        <w:t xml:space="preserve">Wiślica </w:t>
        <w:tab/>
        <w:tab/>
        <w:t xml:space="preserve">NZ</w:t>
        <w:tab/>
        <w:tab/>
        <w:t xml:space="preserve">1000</w:t>
        <w:tab/>
        <w:tab/>
        <w:t xml:space="preserve">1200</w:t>
        <w:tab/>
        <w:tab/>
        <w:tab/>
        <w:t xml:space="preserve">NZ</w:t>
      </w:r>
    </w:p>
    <w:p w:rsidR="00000000" w:rsidDel="00000000" w:rsidP="00000000" w:rsidRDefault="00000000" w:rsidRPr="00000000" w14:paraId="000000C4">
      <w:pPr>
        <w:spacing w:after="0" w:before="0" w:line="276" w:lineRule="auto"/>
        <w:ind w:firstLine="0"/>
        <w:jc w:val="left"/>
        <w:rPr/>
      </w:pPr>
      <w:r w:rsidDel="00000000" w:rsidR="00000000" w:rsidRPr="00000000">
        <w:rPr>
          <w:rtl w:val="0"/>
        </w:rPr>
        <w:t xml:space="preserve">Włocławek </w:t>
        <w:tab/>
        <w:tab/>
        <w:t xml:space="preserve">NZ</w:t>
        <w:tab/>
        <w:tab/>
        <w:t xml:space="preserve">1500-2000</w:t>
        <w:tab/>
        <w:t xml:space="preserve">NZ</w:t>
        <w:tab/>
        <w:tab/>
        <w:tab/>
        <w:t xml:space="preserve">3000; 800</w:t>
      </w:r>
    </w:p>
    <w:p w:rsidR="00000000" w:rsidDel="00000000" w:rsidP="00000000" w:rsidRDefault="00000000" w:rsidRPr="00000000" w14:paraId="000000C5">
      <w:pPr>
        <w:spacing w:after="0" w:before="0" w:line="276" w:lineRule="auto"/>
        <w:ind w:firstLine="0"/>
        <w:jc w:val="left"/>
        <w:rPr/>
      </w:pPr>
      <w:r w:rsidDel="00000000" w:rsidR="00000000" w:rsidRPr="00000000">
        <w:rPr>
          <w:rtl w:val="0"/>
        </w:rPr>
        <w:t xml:space="preserve">Wyszogród</w:t>
        <w:tab/>
        <w:tab/>
        <w:t xml:space="preserve">NZ</w:t>
        <w:tab/>
        <w:tab/>
        <w:t xml:space="preserve">2500</w:t>
        <w:tab/>
        <w:tab/>
        <w:t xml:space="preserve">NZ</w:t>
        <w:tab/>
        <w:tab/>
        <w:tab/>
        <w:t xml:space="preserve">NZ</w:t>
      </w:r>
    </w:p>
    <w:p w:rsidR="00000000" w:rsidDel="00000000" w:rsidP="00000000" w:rsidRDefault="00000000" w:rsidRPr="00000000" w14:paraId="000000C6">
      <w:pPr>
        <w:spacing w:after="0" w:before="0" w:lineRule="auto"/>
        <w:ind w:left="0" w:firstLine="0"/>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Tabulka 1.4 Královské Uhry: Odhad velikosti populace u vybraných měst, 1500-1650</w:t>
      </w:r>
    </w:p>
    <w:p w:rsidR="00000000" w:rsidDel="00000000" w:rsidP="00000000" w:rsidRDefault="00000000" w:rsidRPr="00000000" w14:paraId="000000C8">
      <w:pPr>
        <w:rPr/>
      </w:pPr>
      <w:r w:rsidDel="00000000" w:rsidR="00000000" w:rsidRPr="00000000">
        <w:rPr>
          <w:rtl w:val="0"/>
        </w:rPr>
        <w:t xml:space="preserve">(NZ = nezjištěno, roky vztahující se k jednotlivým odhadům v závorce)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spacing w:after="0" w:before="0" w:lineRule="auto"/>
        <w:ind w:firstLine="0"/>
        <w:rPr/>
      </w:pPr>
      <w:r w:rsidDel="00000000" w:rsidR="00000000" w:rsidRPr="00000000">
        <w:rPr>
          <w:rtl w:val="0"/>
        </w:rPr>
        <w:t xml:space="preserve">Město </w:t>
        <w:tab/>
        <w:tab/>
        <w:tab/>
        <w:t xml:space="preserve">1500-1530</w:t>
        <w:tab/>
        <w:t xml:space="preserve">1550-1580</w:t>
        <w:tab/>
        <w:t xml:space="preserve">1600</w:t>
        <w:tab/>
        <w:tab/>
        <w:t xml:space="preserve">1650 </w:t>
      </w:r>
    </w:p>
    <w:p w:rsidR="00000000" w:rsidDel="00000000" w:rsidP="00000000" w:rsidRDefault="00000000" w:rsidRPr="00000000" w14:paraId="000000CB">
      <w:pPr>
        <w:spacing w:after="0" w:before="0" w:line="276" w:lineRule="auto"/>
        <w:ind w:firstLine="0"/>
        <w:jc w:val="left"/>
        <w:rPr/>
      </w:pPr>
      <w:r w:rsidDel="00000000" w:rsidR="00000000" w:rsidRPr="00000000">
        <w:rPr>
          <w:rtl w:val="0"/>
        </w:rPr>
        <w:t xml:space="preserve">Banská Bystrica </w:t>
        <w:tab/>
        <w:t xml:space="preserve">NZ</w:t>
        <w:tab/>
        <w:tab/>
        <w:t xml:space="preserve">2300-3000</w:t>
        <w:tab/>
        <w:t xml:space="preserve">NZ</w:t>
        <w:tab/>
        <w:tab/>
        <w:t xml:space="preserve">NZ</w:t>
      </w:r>
    </w:p>
    <w:p w:rsidR="00000000" w:rsidDel="00000000" w:rsidP="00000000" w:rsidRDefault="00000000" w:rsidRPr="00000000" w14:paraId="000000CC">
      <w:pPr>
        <w:spacing w:after="0" w:before="0" w:line="276" w:lineRule="auto"/>
        <w:ind w:firstLine="0"/>
        <w:jc w:val="left"/>
        <w:rPr/>
      </w:pPr>
      <w:r w:rsidDel="00000000" w:rsidR="00000000" w:rsidRPr="00000000">
        <w:rPr>
          <w:rtl w:val="0"/>
        </w:rPr>
        <w:t xml:space="preserve">Banská Štiavnica </w:t>
        <w:tab/>
        <w:t xml:space="preserve">NZ</w:t>
        <w:tab/>
        <w:tab/>
        <w:t xml:space="preserve">2600 </w:t>
        <w:tab/>
        <w:tab/>
        <w:t xml:space="preserve">NZ</w:t>
        <w:tab/>
        <w:tab/>
        <w:t xml:space="preserve">NZ</w:t>
      </w:r>
    </w:p>
    <w:p w:rsidR="00000000" w:rsidDel="00000000" w:rsidP="00000000" w:rsidRDefault="00000000" w:rsidRPr="00000000" w14:paraId="000000CD">
      <w:pPr>
        <w:spacing w:after="0" w:before="0" w:line="276" w:lineRule="auto"/>
        <w:ind w:firstLine="0"/>
        <w:jc w:val="left"/>
        <w:rPr/>
      </w:pPr>
      <w:r w:rsidDel="00000000" w:rsidR="00000000" w:rsidRPr="00000000">
        <w:rPr>
          <w:rtl w:val="0"/>
        </w:rPr>
        <w:t xml:space="preserve">Bardejov </w:t>
        <w:tab/>
        <w:tab/>
        <w:t xml:space="preserve">2900-3500 </w:t>
        <w:tab/>
        <w:t xml:space="preserve">2700-3000</w:t>
        <w:tab/>
        <w:t xml:space="preserve">3100-3500</w:t>
        <w:tab/>
        <w:t xml:space="preserve">3200</w:t>
      </w:r>
    </w:p>
    <w:p w:rsidR="00000000" w:rsidDel="00000000" w:rsidP="00000000" w:rsidRDefault="00000000" w:rsidRPr="00000000" w14:paraId="000000CE">
      <w:pPr>
        <w:spacing w:after="0" w:before="0" w:line="276" w:lineRule="auto"/>
        <w:ind w:left="2880" w:firstLine="720"/>
        <w:jc w:val="left"/>
        <w:rPr/>
      </w:pPr>
      <w:r w:rsidDel="00000000" w:rsidR="00000000" w:rsidRPr="00000000">
        <w:rPr>
          <w:rtl w:val="0"/>
        </w:rPr>
        <w:t xml:space="preserve">(1542)</w:t>
      </w:r>
    </w:p>
    <w:p w:rsidR="00000000" w:rsidDel="00000000" w:rsidP="00000000" w:rsidRDefault="00000000" w:rsidRPr="00000000" w14:paraId="000000CF">
      <w:pPr>
        <w:spacing w:after="0" w:before="0" w:line="276" w:lineRule="auto"/>
        <w:ind w:left="0" w:firstLine="0"/>
        <w:jc w:val="left"/>
        <w:rPr/>
      </w:pPr>
      <w:r w:rsidDel="00000000" w:rsidR="00000000" w:rsidRPr="00000000">
        <w:rPr>
          <w:rtl w:val="0"/>
        </w:rPr>
        <w:t xml:space="preserve">Budín</w:t>
        <w:tab/>
        <w:tab/>
        <w:tab/>
        <w:t xml:space="preserve">15000-25000 </w:t>
        <w:tab/>
        <w:t xml:space="preserve">-</w:t>
        <w:tab/>
        <w:tab/>
        <w:t xml:space="preserve">-</w:t>
        <w:tab/>
        <w:tab/>
        <w:t xml:space="preserve">-</w:t>
      </w:r>
    </w:p>
    <w:p w:rsidR="00000000" w:rsidDel="00000000" w:rsidP="00000000" w:rsidRDefault="00000000" w:rsidRPr="00000000" w14:paraId="000000D0">
      <w:pPr>
        <w:spacing w:after="0" w:before="0" w:line="276" w:lineRule="auto"/>
        <w:ind w:left="0" w:firstLine="0"/>
        <w:jc w:val="left"/>
        <w:rPr/>
      </w:pPr>
      <w:r w:rsidDel="00000000" w:rsidR="00000000" w:rsidRPr="00000000">
        <w:rPr>
          <w:rtl w:val="0"/>
        </w:rPr>
        <w:t xml:space="preserve">(včetně Pešti a Óbudy)</w:t>
      </w:r>
    </w:p>
    <w:p w:rsidR="00000000" w:rsidDel="00000000" w:rsidP="00000000" w:rsidRDefault="00000000" w:rsidRPr="00000000" w14:paraId="000000D1">
      <w:pPr>
        <w:spacing w:after="0" w:before="0" w:line="276" w:lineRule="auto"/>
        <w:ind w:firstLine="0"/>
        <w:jc w:val="left"/>
        <w:rPr/>
      </w:pPr>
      <w:r w:rsidDel="00000000" w:rsidR="00000000" w:rsidRPr="00000000">
        <w:rPr>
          <w:rtl w:val="0"/>
        </w:rPr>
        <w:t xml:space="preserve">Kežmarok </w:t>
        <w:tab/>
        <w:tab/>
        <w:t xml:space="preserve">1800-2200</w:t>
        <w:tab/>
        <w:t xml:space="preserve">2000</w:t>
        <w:tab/>
        <w:tab/>
        <w:t xml:space="preserve">1600-1900</w:t>
        <w:tab/>
        <w:t xml:space="preserve">NZ</w:t>
      </w:r>
    </w:p>
    <w:p w:rsidR="00000000" w:rsidDel="00000000" w:rsidP="00000000" w:rsidRDefault="00000000" w:rsidRPr="00000000" w14:paraId="000000D2">
      <w:pPr>
        <w:spacing w:after="0" w:before="0" w:line="276" w:lineRule="auto"/>
        <w:ind w:firstLine="0"/>
        <w:jc w:val="left"/>
        <w:rPr/>
      </w:pPr>
      <w:r w:rsidDel="00000000" w:rsidR="00000000" w:rsidRPr="00000000">
        <w:rPr>
          <w:rtl w:val="0"/>
        </w:rPr>
        <w:t xml:space="preserve">Košice</w:t>
        <w:tab/>
        <w:tab/>
        <w:tab/>
        <w:t xml:space="preserve">4200</w:t>
        <w:tab/>
        <w:tab/>
        <w:t xml:space="preserve">4800-5000</w:t>
        <w:tab/>
        <w:t xml:space="preserve">5000-6000</w:t>
        <w:tab/>
        <w:t xml:space="preserve">4600-5700 (1632)</w:t>
      </w:r>
    </w:p>
    <w:p w:rsidR="00000000" w:rsidDel="00000000" w:rsidP="00000000" w:rsidRDefault="00000000" w:rsidRPr="00000000" w14:paraId="000000D3">
      <w:pPr>
        <w:spacing w:after="0" w:before="0" w:line="276" w:lineRule="auto"/>
        <w:ind w:firstLine="0"/>
        <w:jc w:val="left"/>
        <w:rPr/>
      </w:pPr>
      <w:r w:rsidDel="00000000" w:rsidR="00000000" w:rsidRPr="00000000">
        <w:rPr>
          <w:rtl w:val="0"/>
        </w:rPr>
        <w:t xml:space="preserve">Kremnica</w:t>
        <w:tab/>
        <w:tab/>
        <w:t xml:space="preserve">1300-1500</w:t>
        <w:tab/>
        <w:t xml:space="preserve">1600-1800</w:t>
        <w:tab/>
        <w:t xml:space="preserve">NZ</w:t>
        <w:tab/>
        <w:tab/>
        <w:t xml:space="preserve">NZ</w:t>
      </w:r>
    </w:p>
    <w:p w:rsidR="00000000" w:rsidDel="00000000" w:rsidP="00000000" w:rsidRDefault="00000000" w:rsidRPr="00000000" w14:paraId="000000D4">
      <w:pPr>
        <w:spacing w:after="0" w:before="0" w:line="276" w:lineRule="auto"/>
        <w:ind w:firstLine="0"/>
        <w:jc w:val="left"/>
        <w:rPr/>
      </w:pPr>
      <w:r w:rsidDel="00000000" w:rsidR="00000000" w:rsidRPr="00000000">
        <w:rPr>
          <w:rtl w:val="0"/>
        </w:rPr>
        <w:tab/>
        <w:tab/>
        <w:tab/>
        <w:tab/>
        <w:tab/>
        <w:t xml:space="preserve">(1542)</w:t>
      </w:r>
    </w:p>
    <w:p w:rsidR="00000000" w:rsidDel="00000000" w:rsidP="00000000" w:rsidRDefault="00000000" w:rsidRPr="00000000" w14:paraId="000000D5">
      <w:pPr>
        <w:spacing w:after="0" w:before="0" w:line="276" w:lineRule="auto"/>
        <w:ind w:firstLine="0"/>
        <w:jc w:val="left"/>
        <w:rPr/>
      </w:pPr>
      <w:r w:rsidDel="00000000" w:rsidR="00000000" w:rsidRPr="00000000">
        <w:rPr>
          <w:rtl w:val="0"/>
        </w:rPr>
        <w:t xml:space="preserve">Levoča </w:t>
        <w:tab/>
        <w:tab/>
        <w:t xml:space="preserve">NZ</w:t>
        <w:tab/>
        <w:tab/>
        <w:t xml:space="preserve">3000-4000</w:t>
        <w:tab/>
        <w:t xml:space="preserve">3500-3700</w:t>
        <w:tab/>
        <w:t xml:space="preserve">4300-4600</w:t>
      </w:r>
    </w:p>
    <w:p w:rsidR="00000000" w:rsidDel="00000000" w:rsidP="00000000" w:rsidRDefault="00000000" w:rsidRPr="00000000" w14:paraId="000000D6">
      <w:pPr>
        <w:spacing w:after="0" w:before="0" w:line="276" w:lineRule="auto"/>
        <w:ind w:firstLine="0"/>
        <w:jc w:val="left"/>
        <w:rPr/>
      </w:pPr>
      <w:r w:rsidDel="00000000" w:rsidR="00000000" w:rsidRPr="00000000">
        <w:rPr>
          <w:rtl w:val="0"/>
        </w:rPr>
        <w:t xml:space="preserve">Prešov </w:t>
        <w:tab/>
        <w:tab/>
        <w:tab/>
        <w:t xml:space="preserve">3500-3800</w:t>
        <w:tab/>
        <w:t xml:space="preserve">3300-4000</w:t>
        <w:tab/>
        <w:t xml:space="preserve">4200</w:t>
        <w:tab/>
        <w:tab/>
        <w:t xml:space="preserve">4100</w:t>
      </w:r>
    </w:p>
    <w:p w:rsidR="00000000" w:rsidDel="00000000" w:rsidP="00000000" w:rsidRDefault="00000000" w:rsidRPr="00000000" w14:paraId="000000D7">
      <w:pPr>
        <w:spacing w:after="0" w:before="0" w:line="276" w:lineRule="auto"/>
        <w:ind w:firstLine="0"/>
        <w:jc w:val="left"/>
        <w:rPr/>
      </w:pPr>
      <w:r w:rsidDel="00000000" w:rsidR="00000000" w:rsidRPr="00000000">
        <w:rPr>
          <w:rtl w:val="0"/>
        </w:rPr>
        <w:t xml:space="preserve">Prešpurk </w:t>
        <w:tab/>
        <w:tab/>
        <w:t xml:space="preserve">4200-4700</w:t>
        <w:tab/>
        <w:t xml:space="preserve">6000-7000</w:t>
        <w:tab/>
        <w:t xml:space="preserve">9000</w:t>
        <w:tab/>
        <w:tab/>
        <w:t xml:space="preserve">NZ</w:t>
      </w:r>
    </w:p>
    <w:p w:rsidR="00000000" w:rsidDel="00000000" w:rsidP="00000000" w:rsidRDefault="00000000" w:rsidRPr="00000000" w14:paraId="000000D8">
      <w:pPr>
        <w:spacing w:after="0" w:before="0" w:line="276" w:lineRule="auto"/>
        <w:ind w:firstLine="0"/>
        <w:jc w:val="left"/>
        <w:rPr/>
      </w:pPr>
      <w:r w:rsidDel="00000000" w:rsidR="00000000" w:rsidRPr="00000000">
        <w:rPr>
          <w:rtl w:val="0"/>
        </w:rPr>
        <w:t xml:space="preserve">Pukanec </w:t>
        <w:tab/>
        <w:tab/>
        <w:t xml:space="preserve">NZ</w:t>
        <w:tab/>
        <w:tab/>
        <w:t xml:space="preserve">1200 (1542)</w:t>
        <w:tab/>
        <w:t xml:space="preserve">NZ</w:t>
        <w:tab/>
        <w:tab/>
        <w:t xml:space="preserve">NZ</w:t>
      </w:r>
    </w:p>
    <w:p w:rsidR="00000000" w:rsidDel="00000000" w:rsidP="00000000" w:rsidRDefault="00000000" w:rsidRPr="00000000" w14:paraId="000000D9">
      <w:pPr>
        <w:spacing w:after="0" w:before="0" w:line="276" w:lineRule="auto"/>
        <w:ind w:firstLine="0"/>
        <w:jc w:val="left"/>
        <w:rPr/>
      </w:pPr>
      <w:r w:rsidDel="00000000" w:rsidR="00000000" w:rsidRPr="00000000">
        <w:rPr>
          <w:rtl w:val="0"/>
        </w:rPr>
        <w:t xml:space="preserve">Sabinov</w:t>
        <w:tab/>
        <w:tab/>
        <w:t xml:space="preserve">NZ</w:t>
        <w:tab/>
        <w:tab/>
        <w:t xml:space="preserve">2000-2200</w:t>
        <w:tab/>
        <w:t xml:space="preserve">2200-3600</w:t>
        <w:tab/>
        <w:t xml:space="preserve">NZ</w:t>
      </w:r>
    </w:p>
    <w:p w:rsidR="00000000" w:rsidDel="00000000" w:rsidP="00000000" w:rsidRDefault="00000000" w:rsidRPr="00000000" w14:paraId="000000DA">
      <w:pPr>
        <w:spacing w:after="0" w:before="0" w:line="276" w:lineRule="auto"/>
        <w:ind w:firstLine="0"/>
        <w:jc w:val="left"/>
        <w:rPr/>
      </w:pPr>
      <w:r w:rsidDel="00000000" w:rsidR="00000000" w:rsidRPr="00000000">
        <w:rPr>
          <w:rtl w:val="0"/>
        </w:rPr>
        <w:tab/>
        <w:tab/>
        <w:tab/>
        <w:tab/>
        <w:tab/>
        <w:t xml:space="preserve">(1566)</w:t>
      </w:r>
    </w:p>
    <w:p w:rsidR="00000000" w:rsidDel="00000000" w:rsidP="00000000" w:rsidRDefault="00000000" w:rsidRPr="00000000" w14:paraId="000000DB">
      <w:pPr>
        <w:spacing w:after="0" w:before="0" w:line="276" w:lineRule="auto"/>
        <w:ind w:firstLine="0"/>
        <w:jc w:val="left"/>
        <w:rPr/>
      </w:pPr>
      <w:r w:rsidDel="00000000" w:rsidR="00000000" w:rsidRPr="00000000">
        <w:rPr>
          <w:rtl w:val="0"/>
        </w:rPr>
        <w:t xml:space="preserve">Šoproň</w:t>
        <w:tab/>
        <w:tab/>
        <w:tab/>
        <w:t xml:space="preserve">NZ</w:t>
        <w:tab/>
        <w:tab/>
        <w:t xml:space="preserve">2900-3000</w:t>
        <w:tab/>
        <w:t xml:space="preserve">5000</w:t>
        <w:tab/>
        <w:tab/>
        <w:t xml:space="preserve">4000-4100 (1633)</w:t>
      </w:r>
    </w:p>
    <w:p w:rsidR="00000000" w:rsidDel="00000000" w:rsidP="00000000" w:rsidRDefault="00000000" w:rsidRPr="00000000" w14:paraId="000000DC">
      <w:pPr>
        <w:spacing w:after="0" w:before="0" w:line="276" w:lineRule="auto"/>
        <w:ind w:firstLine="0"/>
        <w:jc w:val="left"/>
        <w:rPr/>
      </w:pPr>
      <w:r w:rsidDel="00000000" w:rsidR="00000000" w:rsidRPr="00000000">
        <w:rPr>
          <w:rtl w:val="0"/>
        </w:rPr>
        <w:t xml:space="preserve">Trnava</w:t>
        <w:tab/>
        <w:tab/>
        <w:tab/>
        <w:t xml:space="preserve">NZ</w:t>
        <w:tab/>
        <w:tab/>
        <w:t xml:space="preserve">3500-4600</w:t>
        <w:tab/>
        <w:t xml:space="preserve">5000</w:t>
        <w:tab/>
        <w:tab/>
        <w:t xml:space="preserve">5200 (1656)</w:t>
      </w:r>
    </w:p>
    <w:p w:rsidR="00000000" w:rsidDel="00000000" w:rsidP="00000000" w:rsidRDefault="00000000" w:rsidRPr="00000000" w14:paraId="000000DD">
      <w:pPr>
        <w:spacing w:after="0" w:before="0" w:line="276" w:lineRule="auto"/>
        <w:ind w:firstLine="0"/>
        <w:jc w:val="left"/>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Odhady populačních trendů v uherských, českých a polských městech částečně naznačují odpověď na otázku, jak vypadala urbánní krajina středovýchodní Evropy v širším kontextu raně novověké Evropy. Jakkoliv mají výše uvedené přehledy pouze výběrový charakter a u většiny měst není zachycen jejich demografický vývoj kontinuálně, vyplývá z nich, že sídla s méně než 5000 obyvateli reprezentovala těžiště urbánního života. Dominantní role středních a malých měst vystupuje zřetelně do popředí, pokud vezmeme do úvahy velmi omezený počet skutečně velkých městských center.</w:t>
      </w:r>
    </w:p>
    <w:p w:rsidR="00000000" w:rsidDel="00000000" w:rsidP="00000000" w:rsidRDefault="00000000" w:rsidRPr="00000000" w14:paraId="000000DF">
      <w:pPr>
        <w:rPr/>
      </w:pPr>
      <w:r w:rsidDel="00000000" w:rsidR="00000000" w:rsidRPr="00000000">
        <w:rPr>
          <w:rtl w:val="0"/>
        </w:rPr>
        <w:t xml:space="preserve">Na počátku 17. století tvořila města s více než 10 000 obyvateli marginální skupinu zahrnující maximálně patnáct sídel, zatímco urbánních center se 2000 až 10 000 obyvateli se mohlo na teritoriu středovýchodní Evropy vyskytovat podle hrubých odhadů okolo tří set.?' Lidnatá města tedy zastupovala pouze asi půl procenta všech urbánních sídel a podíl měst střední velikosti se pohyboval okolo jedné desetiny. Drtivá většina lokalit s městským statutem v raně novověké středovýchodní Evropě tedy patřila mezi malá osídlení s méně než 2000 obyvateli. Zdá se však, že v geografickém rámci širší střední Evropy nebyla taková struktura městské sítě výjimečná, protože velmi podobný charakter urbánní krajiny nalézáme také v některých německých zemích. V Sasku například asi 88% všech měst spadalo v polovině 16. století do kategorie sídel s populací nižší než 2000 osob a centra se 2000 až 10 000 obyvateli tvořila zbývajících 12% měst.</w:t>
      </w:r>
    </w:p>
    <w:p w:rsidR="00000000" w:rsidDel="00000000" w:rsidP="00000000" w:rsidRDefault="00000000" w:rsidRPr="00000000" w14:paraId="000000E0">
      <w:pPr>
        <w:rPr/>
      </w:pPr>
      <w:r w:rsidDel="00000000" w:rsidR="00000000" w:rsidRPr="00000000">
        <w:rPr>
          <w:rtl w:val="0"/>
        </w:rPr>
        <w:t xml:space="preserve">V celoevropském srovnání však absence většího počtu lidnatých měst řadila středovýchodní Evropu k velmi specifickým regionům. Tabulka 1.5, převzatá z demografické databáze evropských měst Jana de Vriese, ukazuje všeobecnou expanzi velkých měst nad 10 000 obyvatel v komparaci s vývojem těchto center v zemích Koruny české, polsko-litevském státě a Královských Uhrách. Tento účel si však vyžádal dílčí úpravu původního De Vriesova geografického rozdělení evropských regionů. Města v Lužici, Slezsku a Královských i Vévodských Prusech zahrnuji do středovýchodní Evropy, zatímco De Vries tato centra zahrnul do skupiny sídel v německých zemích. Další nutnou modifikací bylo oddělení rakouských zemí od Koruny české.73 Z tabulky 1.5 je patrné, že zdaleka nejdynamičtější rozvoj zažívala lidnatá města na Iberském poloostrově. Samotné Španělsko zvýšilo svůj podíl ze 13% všech měst v roce 1500 na 15% v polovině 16. století a na 16% okolo roku 1600. Opačný trend probíhal v jinak vysoce urbanizovaných regionech Španělského Nizozemí a Apeninského poloostrova, ve kterých se procentuální podíl měst s více než 10 000 obyvatel podle Jana de Vries postupně snižoval. Oblasti středovýchodní Evropy a německých zemí se před třicetiletou válkou pohybovaly mezi těmito dvěma extrémy. Skupina lidnatých měst se sice v obou regionech mírně zvětšovala, protože se však stejné tendence projevovaly téměř ve všech zemích, podíl obou oblastí na celkovém počtu velkých měst spíše stagnoval. Zásadní rozdíl mezi oběma teritorii však spočíval ve skutečnosti, že na úsvitu raného novověku se na rozlehlém území středovýchodní Evropy nacházelo pouze 3,2 až 3,8% všech evropských velkých měst, zatímco v německých zemích bylo v této kategorii až 13% městských center.</w:t>
      </w:r>
    </w:p>
    <w:p w:rsidR="00000000" w:rsidDel="00000000" w:rsidP="00000000" w:rsidRDefault="00000000" w:rsidRPr="00000000" w14:paraId="000000E1">
      <w:pPr>
        <w:rPr/>
      </w:pPr>
      <w:r w:rsidDel="00000000" w:rsidR="00000000" w:rsidRPr="00000000">
        <w:rPr>
          <w:rtl w:val="0"/>
        </w:rPr>
        <w:t xml:space="preserve">V průběhu 16. století se sice ve středovýchodní Evropě absolutní počet měst nad 10 000 obyvatel téměř zdvojnásobil, ovšem tento poměrně slibný růst byl násilně ukončen obdobím dlouhodobých vojenských konfliktů a obnoven až v 18. století. Pokud bychom vzali do úvahy metropole s více než 100 000 obyvateli, žádnou z nich bychom nenašli ve středovýchodní Evropě. Kromě Prahy a Gdaňsku, jejichž populace na počátku 17. století pravděpodobně přesahovala 50 000 osob, měla všechna ostatní velká města v námi zkoumaném regionu mezi 10 000 až 50 000 obyvateli.</w:t>
      </w:r>
    </w:p>
    <w:p w:rsidR="00000000" w:rsidDel="00000000" w:rsidP="00000000" w:rsidRDefault="00000000" w:rsidRPr="00000000" w14:paraId="000000E2">
      <w:pPr>
        <w:rPr/>
      </w:pPr>
      <w:r w:rsidDel="00000000" w:rsidR="00000000" w:rsidRPr="00000000">
        <w:rPr>
          <w:rtl w:val="0"/>
        </w:rPr>
        <w:t xml:space="preserve">Tabulka 1.5 také naznačuje velmi nerovnoměrné rozložení evropských měst nad 10 000 obyvatel. Nejvyšší koncentraci těchto center nacházíme v severozápadních a jihozápadních oblastech Evropy. I když se středovýchodní Evropa vyznačovala nízkým počtem velkých měst, byla tato sídla rozmístěna poměrně pravidelně, protože alespoň jedno z lidnatých center se nacházelo v každém regionu, ovšem s podstatnou výjimkou Královských Uher. Jak jsem uvedl výše, vývoj uherské urbánní sítě byl však v mnoha ohledech specifický. Okolo roku 1500 byla velikost populace žijící v budínské aglomeraci (Budín, Pešť, Obuda) srovnatelná s Prahou, Krakovem či Gdaňskem. Za předpokladu, že by zůstala zachována územní a politická integrita středověkého uherského státu, by se město nepochybně ubíralo cestou stejného demografického růstu jako jeho šťastnější rivalové. Ačkoliv po obsazení Budína Turky byl statut hlavního města Uher přenesen na Prešpurk, jeho populační expanze byla v 17. století soustavně brzděna blízkostí Vídně, která se stala přirozeným ohniskem přistěhovalectví z celé habsburské monarchie a zabraňovala intenzivnímu populačnímu růstu jiných měst ve svém sousedství.</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Tabulka 1.5 Počet měst s více než 10 000 obyvateli podle jednotlivých evropských zemí, 1500-1650</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spacing w:after="0" w:before="0" w:lineRule="auto"/>
        <w:ind w:left="0" w:firstLine="0"/>
        <w:rPr/>
      </w:pPr>
      <w:r w:rsidDel="00000000" w:rsidR="00000000" w:rsidRPr="00000000">
        <w:rPr>
          <w:rtl w:val="0"/>
        </w:rPr>
        <w:t xml:space="preserve">Země</w:t>
        <w:tab/>
        <w:tab/>
        <w:tab/>
        <w:t xml:space="preserve">1500</w:t>
        <w:tab/>
        <w:tab/>
        <w:t xml:space="preserve">1550</w:t>
        <w:tab/>
        <w:tab/>
        <w:t xml:space="preserve">1600</w:t>
        <w:tab/>
        <w:tab/>
        <w:t xml:space="preserve">1650</w:t>
      </w:r>
    </w:p>
    <w:p w:rsidR="00000000" w:rsidDel="00000000" w:rsidP="00000000" w:rsidRDefault="00000000" w:rsidRPr="00000000" w14:paraId="000000E7">
      <w:pPr>
        <w:spacing w:after="0" w:before="0" w:lineRule="auto"/>
        <w:ind w:left="0" w:firstLine="0"/>
        <w:rPr/>
      </w:pPr>
      <w:r w:rsidDel="00000000" w:rsidR="00000000" w:rsidRPr="00000000">
        <w:rPr>
          <w:rtl w:val="0"/>
        </w:rPr>
        <w:t xml:space="preserve">Severní,</w:t>
        <w:tab/>
        <w:tab/>
        <w:t xml:space="preserve">Počet měst</w:t>
        <w:tab/>
        <w:t xml:space="preserve">Počet měst</w:t>
        <w:tab/>
        <w:t xml:space="preserve">Počet měst</w:t>
        <w:tab/>
        <w:t xml:space="preserve">Počet měst</w:t>
      </w:r>
    </w:p>
    <w:p w:rsidR="00000000" w:rsidDel="00000000" w:rsidP="00000000" w:rsidRDefault="00000000" w:rsidRPr="00000000" w14:paraId="000000E8">
      <w:pPr>
        <w:spacing w:after="0" w:before="0" w:lineRule="auto"/>
        <w:ind w:left="0" w:firstLine="0"/>
        <w:rPr/>
      </w:pPr>
      <w:r w:rsidDel="00000000" w:rsidR="00000000" w:rsidRPr="00000000">
        <w:rPr>
          <w:rtl w:val="0"/>
        </w:rPr>
        <w:t xml:space="preserve">západní a </w:t>
        <w:tab/>
        <w:tab/>
        <w:t xml:space="preserve">(%)</w:t>
        <w:tab/>
        <w:tab/>
        <w:t xml:space="preserve">(%)</w:t>
        <w:tab/>
        <w:tab/>
        <w:t xml:space="preserve">(%)</w:t>
        <w:tab/>
        <w:tab/>
        <w:t xml:space="preserve">(%)</w:t>
      </w:r>
    </w:p>
    <w:p w:rsidR="00000000" w:rsidDel="00000000" w:rsidP="00000000" w:rsidRDefault="00000000" w:rsidRPr="00000000" w14:paraId="000000E9">
      <w:pPr>
        <w:spacing w:after="0" w:before="0" w:lineRule="auto"/>
        <w:ind w:left="0" w:firstLine="0"/>
        <w:rPr/>
      </w:pPr>
      <w:r w:rsidDel="00000000" w:rsidR="00000000" w:rsidRPr="00000000">
        <w:rPr>
          <w:rtl w:val="0"/>
        </w:rPr>
        <w:t xml:space="preserve">jižní Evropa</w:t>
      </w:r>
    </w:p>
    <w:p w:rsidR="00000000" w:rsidDel="00000000" w:rsidP="00000000" w:rsidRDefault="00000000" w:rsidRPr="00000000" w14:paraId="000000EA">
      <w:pPr>
        <w:spacing w:after="0" w:before="0" w:line="276" w:lineRule="auto"/>
        <w:ind w:firstLine="0"/>
        <w:jc w:val="left"/>
        <w:rPr/>
      </w:pPr>
      <w:r w:rsidDel="00000000" w:rsidR="00000000" w:rsidRPr="00000000">
        <w:rPr>
          <w:rtl w:val="0"/>
        </w:rPr>
        <w:t xml:space="preserve">Skandinávie</w:t>
      </w:r>
    </w:p>
    <w:p w:rsidR="00000000" w:rsidDel="00000000" w:rsidP="00000000" w:rsidRDefault="00000000" w:rsidRPr="00000000" w14:paraId="000000EB">
      <w:pPr>
        <w:spacing w:after="0" w:before="0" w:line="276" w:lineRule="auto"/>
        <w:ind w:firstLine="0"/>
        <w:jc w:val="left"/>
        <w:rPr/>
      </w:pPr>
      <w:r w:rsidDel="00000000" w:rsidR="00000000" w:rsidRPr="00000000">
        <w:rPr>
          <w:rtl w:val="0"/>
        </w:rPr>
        <w:t xml:space="preserve">Anglie, Wales</w:t>
      </w:r>
    </w:p>
    <w:p w:rsidR="00000000" w:rsidDel="00000000" w:rsidP="00000000" w:rsidRDefault="00000000" w:rsidRPr="00000000" w14:paraId="000000EC">
      <w:pPr>
        <w:spacing w:after="0" w:before="0" w:line="276" w:lineRule="auto"/>
        <w:ind w:firstLine="0"/>
        <w:jc w:val="left"/>
        <w:rPr/>
      </w:pPr>
      <w:r w:rsidDel="00000000" w:rsidR="00000000" w:rsidRPr="00000000">
        <w:rPr>
          <w:rtl w:val="0"/>
        </w:rPr>
        <w:t xml:space="preserve">Skotsko, Irsko</w:t>
        <w:tab/>
        <w:tab/>
        <w:t xml:space="preserve">0 (0,0)</w:t>
        <w:tab/>
        <w:tab/>
        <w:t xml:space="preserve">0 (0,0)</w:t>
        <w:tab/>
        <w:tab/>
        <w:t xml:space="preserve">0 (0,0)</w:t>
        <w:tab/>
        <w:tab/>
        <w:t xml:space="preserve">1 (0,5)</w:t>
      </w:r>
    </w:p>
    <w:p w:rsidR="00000000" w:rsidDel="00000000" w:rsidP="00000000" w:rsidRDefault="00000000" w:rsidRPr="00000000" w14:paraId="000000ED">
      <w:pPr>
        <w:spacing w:after="0" w:before="0" w:line="276" w:lineRule="auto"/>
        <w:ind w:firstLine="0"/>
        <w:jc w:val="left"/>
        <w:rPr/>
      </w:pPr>
      <w:r w:rsidDel="00000000" w:rsidR="00000000" w:rsidRPr="00000000">
        <w:rPr>
          <w:rtl w:val="0"/>
        </w:rPr>
        <w:t xml:space="preserve">Spojené nizozemské provincie</w:t>
      </w:r>
    </w:p>
    <w:p w:rsidR="00000000" w:rsidDel="00000000" w:rsidP="00000000" w:rsidRDefault="00000000" w:rsidRPr="00000000" w14:paraId="000000EE">
      <w:pPr>
        <w:spacing w:after="0" w:before="0" w:line="276" w:lineRule="auto"/>
        <w:ind w:firstLine="0"/>
        <w:jc w:val="left"/>
        <w:rPr/>
      </w:pPr>
      <w:r w:rsidDel="00000000" w:rsidR="00000000" w:rsidRPr="00000000">
        <w:rPr>
          <w:rtl w:val="0"/>
        </w:rPr>
        <w:tab/>
        <w:tab/>
        <w:tab/>
        <w:t xml:space="preserve">11 (7,0)</w:t>
        <w:tab/>
        <w:t xml:space="preserve">12 (5,6)</w:t>
        <w:tab/>
        <w:t xml:space="preserve">19 (8,4)</w:t>
        <w:tab/>
        <w:t xml:space="preserve">19 (9,5)</w:t>
      </w:r>
    </w:p>
    <w:p w:rsidR="00000000" w:rsidDel="00000000" w:rsidP="00000000" w:rsidRDefault="00000000" w:rsidRPr="00000000" w14:paraId="000000EF">
      <w:pPr>
        <w:spacing w:after="0" w:before="0" w:line="276" w:lineRule="auto"/>
        <w:ind w:firstLine="0"/>
        <w:jc w:val="left"/>
        <w:rPr/>
      </w:pPr>
      <w:r w:rsidDel="00000000" w:rsidR="00000000" w:rsidRPr="00000000">
        <w:rPr>
          <w:rtl w:val="0"/>
        </w:rPr>
        <w:t xml:space="preserve">Španělské Nizozemí</w:t>
        <w:tab/>
        <w:t xml:space="preserve">12 (7,7)</w:t>
        <w:tab/>
        <w:t xml:space="preserve">12 (6,7)</w:t>
        <w:tab/>
        <w:t xml:space="preserve">12 (5,3)</w:t>
        <w:tab/>
        <w:t xml:space="preserve">14 (7,0)</w:t>
      </w:r>
    </w:p>
    <w:p w:rsidR="00000000" w:rsidDel="00000000" w:rsidP="00000000" w:rsidRDefault="00000000" w:rsidRPr="00000000" w14:paraId="000000F0">
      <w:pPr>
        <w:spacing w:after="0" w:before="0" w:line="276" w:lineRule="auto"/>
        <w:ind w:firstLine="0"/>
        <w:jc w:val="left"/>
        <w:rPr/>
      </w:pPr>
      <w:r w:rsidDel="00000000" w:rsidR="00000000" w:rsidRPr="00000000">
        <w:rPr>
          <w:rtl w:val="0"/>
        </w:rPr>
        <w:t xml:space="preserve">Německé země</w:t>
        <w:tab/>
        <w:t xml:space="preserve">20  (12,8)</w:t>
        <w:tab/>
        <w:t xml:space="preserve">23 (12,8)</w:t>
        <w:tab/>
        <w:t xml:space="preserve">26 (12,8)</w:t>
        <w:tab/>
        <w:t xml:space="preserve">19 (9,5)</w:t>
      </w:r>
    </w:p>
    <w:p w:rsidR="00000000" w:rsidDel="00000000" w:rsidP="00000000" w:rsidRDefault="00000000" w:rsidRPr="00000000" w14:paraId="000000F1">
      <w:pPr>
        <w:spacing w:after="0" w:before="0" w:line="276" w:lineRule="auto"/>
        <w:ind w:firstLine="0"/>
        <w:jc w:val="left"/>
        <w:rPr/>
      </w:pPr>
      <w:r w:rsidDel="00000000" w:rsidR="00000000" w:rsidRPr="00000000">
        <w:rPr>
          <w:rtl w:val="0"/>
        </w:rPr>
        <w:t xml:space="preserve">Francie </w:t>
        <w:tab/>
        <w:tab/>
        <w:t xml:space="preserve">32 (20,5)</w:t>
        <w:tab/>
        <w:t xml:space="preserve">34 (19,0)</w:t>
        <w:tab/>
        <w:t xml:space="preserve">43 (19,0)</w:t>
        <w:tab/>
        <w:t xml:space="preserve">44 (22,0)</w:t>
      </w:r>
    </w:p>
    <w:p w:rsidR="00000000" w:rsidDel="00000000" w:rsidP="00000000" w:rsidRDefault="00000000" w:rsidRPr="00000000" w14:paraId="000000F2">
      <w:pPr>
        <w:spacing w:after="0" w:before="0" w:line="276" w:lineRule="auto"/>
        <w:ind w:firstLine="0"/>
        <w:jc w:val="left"/>
        <w:rPr/>
      </w:pPr>
      <w:r w:rsidDel="00000000" w:rsidR="00000000" w:rsidRPr="00000000">
        <w:rPr>
          <w:rtl w:val="0"/>
        </w:rPr>
        <w:t xml:space="preserve">Švýcarsko </w:t>
        <w:tab/>
        <w:tab/>
        <w:t xml:space="preserve">1 (0,6)</w:t>
        <w:tab/>
        <w:tab/>
        <w:t xml:space="preserve">1 (0,5)</w:t>
        <w:tab/>
        <w:tab/>
        <w:t xml:space="preserve">2 (0,9)</w:t>
        <w:tab/>
        <w:tab/>
        <w:t xml:space="preserve">2 (1,0)</w:t>
      </w:r>
    </w:p>
    <w:p w:rsidR="00000000" w:rsidDel="00000000" w:rsidP="00000000" w:rsidRDefault="00000000" w:rsidRPr="00000000" w14:paraId="000000F3">
      <w:pPr>
        <w:spacing w:after="0" w:before="0" w:line="276" w:lineRule="auto"/>
        <w:ind w:firstLine="0"/>
        <w:jc w:val="left"/>
        <w:rPr/>
      </w:pPr>
      <w:r w:rsidDel="00000000" w:rsidR="00000000" w:rsidRPr="00000000">
        <w:rPr>
          <w:rtl w:val="0"/>
        </w:rPr>
        <w:t xml:space="preserve">Apeninský poloostrov</w:t>
        <w:tab/>
        <w:t xml:space="preserve">44 (28,3)</w:t>
        <w:tab/>
        <w:t xml:space="preserve">46 (25,7)</w:t>
        <w:tab/>
        <w:t xml:space="preserve">59 (26,0)</w:t>
        <w:tab/>
        <w:t xml:space="preserve">50 (25,0)</w:t>
      </w:r>
    </w:p>
    <w:p w:rsidR="00000000" w:rsidDel="00000000" w:rsidP="00000000" w:rsidRDefault="00000000" w:rsidRPr="00000000" w14:paraId="000000F4">
      <w:pPr>
        <w:spacing w:after="0" w:before="0" w:line="276" w:lineRule="auto"/>
        <w:ind w:firstLine="0"/>
        <w:jc w:val="left"/>
        <w:rPr/>
      </w:pPr>
      <w:r w:rsidDel="00000000" w:rsidR="00000000" w:rsidRPr="00000000">
        <w:rPr>
          <w:rtl w:val="0"/>
        </w:rPr>
        <w:t xml:space="preserve">Spanělsko </w:t>
        <w:tab/>
        <w:tab/>
        <w:t xml:space="preserve">20 (12,8)</w:t>
        <w:tab/>
        <w:t xml:space="preserve">27 (25,7)</w:t>
        <w:tab/>
        <w:t xml:space="preserve">37 (16,4)</w:t>
        <w:tab/>
        <w:t xml:space="preserve">24 (12,0)</w:t>
      </w:r>
    </w:p>
    <w:p w:rsidR="00000000" w:rsidDel="00000000" w:rsidP="00000000" w:rsidRDefault="00000000" w:rsidRPr="00000000" w14:paraId="000000F5">
      <w:pPr>
        <w:spacing w:after="0" w:before="0" w:line="276" w:lineRule="auto"/>
        <w:ind w:firstLine="0"/>
        <w:jc w:val="left"/>
        <w:rPr/>
      </w:pPr>
      <w:r w:rsidDel="00000000" w:rsidR="00000000" w:rsidRPr="00000000">
        <w:rPr>
          <w:rtl w:val="0"/>
        </w:rPr>
        <w:t xml:space="preserve">Portugalsko </w:t>
        <w:tab/>
        <w:tab/>
        <w:t xml:space="preserve">1 (0,6)</w:t>
        <w:tab/>
        <w:tab/>
        <w:t xml:space="preserve">4 (2,2)</w:t>
        <w:tab/>
        <w:tab/>
        <w:t xml:space="preserve">5 (2,2)</w:t>
        <w:tab/>
        <w:tab/>
        <w:t xml:space="preserve">5 (2,5)</w:t>
      </w:r>
    </w:p>
    <w:p w:rsidR="00000000" w:rsidDel="00000000" w:rsidP="00000000" w:rsidRDefault="00000000" w:rsidRPr="00000000" w14:paraId="000000F6">
      <w:pPr>
        <w:spacing w:after="0" w:before="0" w:line="276" w:lineRule="auto"/>
        <w:ind w:firstLine="0"/>
        <w:jc w:val="left"/>
        <w:rPr/>
      </w:pPr>
      <w:r w:rsidDel="00000000" w:rsidR="00000000" w:rsidRPr="00000000">
        <w:rPr>
          <w:rtl w:val="0"/>
        </w:rPr>
        <w:t xml:space="preserve">Rakousko </w:t>
        <w:tab/>
        <w:tab/>
        <w:t xml:space="preserve">2 (1,3)</w:t>
        <w:tab/>
        <w:tab/>
        <w:t xml:space="preserve">2 (1,2)</w:t>
        <w:tab/>
        <w:tab/>
        <w:t xml:space="preserve">2 (0,9)</w:t>
        <w:tab/>
        <w:tab/>
        <w:t xml:space="preserve">2 (1,0)</w:t>
      </w:r>
    </w:p>
    <w:p w:rsidR="00000000" w:rsidDel="00000000" w:rsidP="00000000" w:rsidRDefault="00000000" w:rsidRPr="00000000" w14:paraId="000000F7">
      <w:pPr>
        <w:spacing w:after="0" w:before="0" w:line="276" w:lineRule="auto"/>
        <w:ind w:firstLine="0"/>
        <w:jc w:val="left"/>
        <w:rPr/>
      </w:pPr>
      <w:r w:rsidDel="00000000" w:rsidR="00000000" w:rsidRPr="00000000">
        <w:rPr>
          <w:rtl w:val="0"/>
        </w:rPr>
        <w:t xml:space="preserve">Celkový počet měst</w:t>
        <w:tab/>
        <w:t xml:space="preserve">150</w:t>
        <w:tab/>
        <w:tab/>
        <w:t xml:space="preserve">167</w:t>
        <w:tab/>
        <w:tab/>
        <w:t xml:space="preserve">241</w:t>
        <w:tab/>
        <w:tab/>
        <w:t xml:space="preserve">191</w:t>
      </w:r>
    </w:p>
    <w:p w:rsidR="00000000" w:rsidDel="00000000" w:rsidP="00000000" w:rsidRDefault="00000000" w:rsidRPr="00000000" w14:paraId="000000F8">
      <w:pPr>
        <w:spacing w:after="0" w:before="0" w:line="276" w:lineRule="auto"/>
        <w:ind w:firstLine="0"/>
        <w:jc w:val="left"/>
        <w:rPr/>
      </w:pPr>
      <w:r w:rsidDel="00000000" w:rsidR="00000000" w:rsidRPr="00000000">
        <w:rPr>
          <w:rtl w:val="0"/>
        </w:rPr>
      </w:r>
    </w:p>
    <w:p w:rsidR="00000000" w:rsidDel="00000000" w:rsidP="00000000" w:rsidRDefault="00000000" w:rsidRPr="00000000" w14:paraId="000000F9">
      <w:pPr>
        <w:spacing w:after="0" w:before="0" w:line="276" w:lineRule="auto"/>
        <w:ind w:firstLine="0"/>
        <w:jc w:val="left"/>
        <w:rPr/>
      </w:pPr>
      <w:r w:rsidDel="00000000" w:rsidR="00000000" w:rsidRPr="00000000">
        <w:rPr>
          <w:rtl w:val="0"/>
        </w:rPr>
        <w:t xml:space="preserve">Středovýchodní</w:t>
      </w:r>
    </w:p>
    <w:p w:rsidR="00000000" w:rsidDel="00000000" w:rsidP="00000000" w:rsidRDefault="00000000" w:rsidRPr="00000000" w14:paraId="000000FA">
      <w:pPr>
        <w:spacing w:after="0" w:before="0" w:line="276" w:lineRule="auto"/>
        <w:ind w:firstLine="0"/>
        <w:jc w:val="left"/>
        <w:rPr/>
      </w:pPr>
      <w:r w:rsidDel="00000000" w:rsidR="00000000" w:rsidRPr="00000000">
        <w:rPr>
          <w:rtl w:val="0"/>
        </w:rPr>
        <w:t xml:space="preserve">Evropa</w:t>
      </w:r>
    </w:p>
    <w:p w:rsidR="00000000" w:rsidDel="00000000" w:rsidP="00000000" w:rsidRDefault="00000000" w:rsidRPr="00000000" w14:paraId="000000FB">
      <w:pPr>
        <w:spacing w:after="0" w:before="0" w:line="276" w:lineRule="auto"/>
        <w:ind w:firstLine="0"/>
        <w:jc w:val="left"/>
        <w:rPr/>
      </w:pPr>
      <w:r w:rsidDel="00000000" w:rsidR="00000000" w:rsidRPr="00000000">
        <w:rPr>
          <w:rtl w:val="0"/>
        </w:rPr>
        <w:t xml:space="preserve">Země Koruny české</w:t>
        <w:tab/>
        <w:t xml:space="preserve">2-3 (1,3-1,9) </w:t>
        <w:tab/>
        <w:t xml:space="preserve">4 (2,2) </w:t>
        <w:tab/>
        <w:tab/>
        <w:t xml:space="preserve">4-5 (1,8-2,2)</w:t>
        <w:tab/>
        <w:t xml:space="preserve">2 (1,0)</w:t>
      </w:r>
    </w:p>
    <w:p w:rsidR="00000000" w:rsidDel="00000000" w:rsidP="00000000" w:rsidRDefault="00000000" w:rsidRPr="00000000" w14:paraId="000000FC">
      <w:pPr>
        <w:spacing w:after="0" w:before="0" w:line="276" w:lineRule="auto"/>
        <w:ind w:firstLine="0"/>
        <w:jc w:val="left"/>
        <w:rPr/>
      </w:pPr>
      <w:r w:rsidDel="00000000" w:rsidR="00000000" w:rsidRPr="00000000">
        <w:rPr>
          <w:rtl w:val="0"/>
        </w:rPr>
        <w:t xml:space="preserve">Polsko a Litva (bez Vévodských Prus)</w:t>
      </w:r>
    </w:p>
    <w:p w:rsidR="00000000" w:rsidDel="00000000" w:rsidP="00000000" w:rsidRDefault="00000000" w:rsidRPr="00000000" w14:paraId="000000FD">
      <w:pPr>
        <w:spacing w:after="0" w:before="0" w:line="276" w:lineRule="auto"/>
        <w:ind w:left="2160" w:firstLine="0"/>
        <w:jc w:val="left"/>
        <w:rPr/>
      </w:pPr>
      <w:r w:rsidDel="00000000" w:rsidR="00000000" w:rsidRPr="00000000">
        <w:rPr>
          <w:rtl w:val="0"/>
        </w:rPr>
        <w:t xml:space="preserve">2 (1,3) </w:t>
        <w:tab/>
        <w:tab/>
        <w:t xml:space="preserve">8 (4,5) </w:t>
        <w:tab/>
        <w:tab/>
        <w:t xml:space="preserve">6-9 (2,7-3,9)</w:t>
        <w:tab/>
        <w:t xml:space="preserve">5-8 (2,5-4,0)</w:t>
      </w:r>
    </w:p>
    <w:p w:rsidR="00000000" w:rsidDel="00000000" w:rsidP="00000000" w:rsidRDefault="00000000" w:rsidRPr="00000000" w14:paraId="000000FE">
      <w:pPr>
        <w:spacing w:after="0" w:before="0" w:line="276" w:lineRule="auto"/>
        <w:ind w:left="0" w:firstLine="0"/>
        <w:jc w:val="left"/>
        <w:rPr/>
      </w:pPr>
      <w:r w:rsidDel="00000000" w:rsidR="00000000" w:rsidRPr="00000000">
        <w:rPr>
          <w:rtl w:val="0"/>
        </w:rPr>
        <w:t xml:space="preserve">Královské Uhry </w:t>
        <w:tab/>
        <w:t xml:space="preserve">1 (0,6) </w:t>
        <w:tab/>
        <w:tab/>
        <w:t xml:space="preserve">0 (0,0)</w:t>
        <w:tab/>
        <w:tab/>
        <w:t xml:space="preserve">0 (0,0)</w:t>
        <w:tab/>
        <w:tab/>
        <w:t xml:space="preserve">0 (0,0) </w:t>
      </w:r>
    </w:p>
    <w:p w:rsidR="00000000" w:rsidDel="00000000" w:rsidP="00000000" w:rsidRDefault="00000000" w:rsidRPr="00000000" w14:paraId="000000FF">
      <w:pPr>
        <w:spacing w:after="0" w:before="0" w:line="276" w:lineRule="auto"/>
        <w:ind w:left="0" w:firstLine="0"/>
        <w:jc w:val="left"/>
        <w:rPr/>
      </w:pPr>
      <w:r w:rsidDel="00000000" w:rsidR="00000000" w:rsidRPr="00000000">
        <w:rPr>
          <w:rtl w:val="0"/>
        </w:rPr>
        <w:t xml:space="preserve">Celkový počet měst</w:t>
        <w:tab/>
        <w:t xml:space="preserve">5-6</w:t>
        <w:tab/>
        <w:tab/>
        <w:t xml:space="preserve">12</w:t>
        <w:tab/>
        <w:tab/>
        <w:t xml:space="preserve">10-14</w:t>
        <w:tab/>
        <w:tab/>
        <w:t xml:space="preserve">7-10</w:t>
      </w:r>
    </w:p>
    <w:p w:rsidR="00000000" w:rsidDel="00000000" w:rsidP="00000000" w:rsidRDefault="00000000" w:rsidRPr="00000000" w14:paraId="00000100">
      <w:pPr>
        <w:spacing w:after="0" w:before="0" w:line="276" w:lineRule="auto"/>
        <w:ind w:left="0" w:firstLine="0"/>
        <w:jc w:val="left"/>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Z hlediska rozmístění velkých měst a zemských či regionálních hospodářských a správních center můžeme ve středovýchodní Evropě v zásadě rozlišit tři typy městské sítě. Asymetrický model s jedním dominantním sídlem obklopeným městy střední a malé velikosti vznikl v Cechách, kde Praha plnila funkci ohniska přistěhovalectví, (latentní) panovnické rezidence a středobodu ekonomického, politického a kulturního života země. Podobnému výsadnímu postavení se těšila Vratislav ve Slezsku, Krakov v Malopolsku, Lvov v oblasti Červené Rusi, Poznaň ve Velkopolsku a konečně Královec ve Vévodských Prusech. Tato struktura urbánní sítě se postupně zformovala také v Mazovsku, kde ještě v 16. století tvořilo městskou krajinu ně kolik desítek provinčních a málo lidnatých sídel a změnu přinesl teprve politicko-hospodářský vzestup Varšavy, nového hlavního města polsko-litevského státu. Jak ukážeme v následující kapitole, přesun královské rezidence a hlavních institucí státu do Varšavy také znamenal podstatné zesílení migračních toků, které se odrazilo ve strmém růstu městské populace.</w:t>
      </w:r>
    </w:p>
    <w:p w:rsidR="00000000" w:rsidDel="00000000" w:rsidP="00000000" w:rsidRDefault="00000000" w:rsidRPr="00000000" w14:paraId="00000102">
      <w:pPr>
        <w:rPr/>
      </w:pPr>
      <w:r w:rsidDel="00000000" w:rsidR="00000000" w:rsidRPr="00000000">
        <w:rPr>
          <w:rtl w:val="0"/>
        </w:rPr>
        <w:t xml:space="preserve">Alternativní podoba městské sítě, jejímž charakteristickým rysem byl polycentrismus, se vytvořila na Moravě, v Královských Uhrách a v Horní Lužici. Ve všech třech regionech nacházíme několik víceméně stejně lidnatých městských center se silným hospodářským zázemím a politickými ambicemi, která zároveň plnila významné administrativní funkce v rámci jednotlivých zemí. Ačkoliv si po většinu námi sledovaného období pozici nejlidnatějších sídel udržely Olomouc, Prešpurk a Zhořelec, další města, Jihlava, Brno a Znojmo na Moravě, Levoča, Košice a Trnava v Královských Uhrách a Budyšín, případně Žitava v Horní Lužici, měla srovnatelné postavení v demografickém, správním i hospodářském ohledu. S jistými výhradami můžeme do této kategorie zařadit také území Dolní Lužice, ve kterém se nacházela pouze města menší velikosti. V kontextu středovýchodní Evropy se třetí a velmi specifický typ urbánní krajiny konstituoval v Královských Prusech, kde Gdaňsk ve všech parametrech sice převyšoval ostatní sídla, avšak trvalá ekonomická prosperita regionu umožnila jeho koexistenci s dalšími dvěma lidnatými městy, Elbinkem a Toruni. Na druhé straně však akumulace velkých měst, z nichž v každém žilo více než 10 000 obyvatel, dusila potenciální populační růst jiných osídlení. V důsledku došlo v Královských Prusech k vytvoření poněkud deformované městské sítě, jejímž nejviditelnějším znakem byla nápadná absence měst střední velikosti a naopak velký počet malých sídel.</w:t>
      </w:r>
    </w:p>
    <w:p w:rsidR="00000000" w:rsidDel="00000000" w:rsidP="00000000" w:rsidRDefault="00000000" w:rsidRPr="00000000" w14:paraId="00000103">
      <w:pPr>
        <w:rPr/>
      </w:pPr>
      <w:r w:rsidDel="00000000" w:rsidR="00000000" w:rsidRPr="00000000">
        <w:rPr>
          <w:rtl w:val="0"/>
        </w:rPr>
        <w:t xml:space="preserve">Již jsem několikrát zmínil, že třicetiletá válka, povstání Bohdana Chmelnického a polsko-švédský konflikt po polovině 17. století podstatně ovlivnily vývoj městského osídlení na většině území středovýchodní Evropy. Tabulky 1.2, 1.3, 1.4 a 1.5 částečně ilustrují úbytek obyvatelstva v mnoha městech, jehož příčinou byl kombinovaný efekt války, epidemií, hospodářských krizí a nucených migrací. Polští badatelé například odhadli, že v roce 1662 klesla míra urbanizace v Polské koruně (bez Královských Prus) přibližně na 18% a Malopolsko dokonce přišlo až o polovinu svého městského obyvatelstva.75 Podle hrubých výpočtů se podíl urbánní populace snížil po třicetileté válce pod 20% také ve Slezsku a Čechy i Morava sdílely velmi podobný osud.</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Tabulka 1.6 Přibližný odhad míry urbanizace ve středovýchodní Evropě pro období 1650–166</w:t>
      </w:r>
    </w:p>
    <w:p w:rsidR="00000000" w:rsidDel="00000000" w:rsidP="00000000" w:rsidRDefault="00000000" w:rsidRPr="00000000" w14:paraId="00000106">
      <w:pPr>
        <w:spacing w:after="0" w:before="0" w:lineRule="auto"/>
        <w:rPr/>
      </w:pPr>
      <w:r w:rsidDel="00000000" w:rsidR="00000000" w:rsidRPr="00000000">
        <w:rPr>
          <w:rtl w:val="0"/>
        </w:rPr>
        <w:t xml:space="preserve">Procentuální podíl </w:t>
        <w:tab/>
        <w:tab/>
        <w:tab/>
        <w:t xml:space="preserve">Region </w:t>
      </w:r>
    </w:p>
    <w:p w:rsidR="00000000" w:rsidDel="00000000" w:rsidP="00000000" w:rsidRDefault="00000000" w:rsidRPr="00000000" w14:paraId="00000107">
      <w:pPr>
        <w:spacing w:after="0" w:before="0" w:lineRule="auto"/>
        <w:rPr/>
      </w:pPr>
      <w:r w:rsidDel="00000000" w:rsidR="00000000" w:rsidRPr="00000000">
        <w:rPr>
          <w:rtl w:val="0"/>
        </w:rPr>
        <w:t xml:space="preserve">městského obyvatelstva </w:t>
        <w:tab/>
        <w:tab/>
        <w:tab/>
      </w:r>
    </w:p>
    <w:p w:rsidR="00000000" w:rsidDel="00000000" w:rsidP="00000000" w:rsidRDefault="00000000" w:rsidRPr="00000000" w14:paraId="00000108">
      <w:pPr>
        <w:spacing w:after="0" w:before="0" w:lineRule="auto"/>
        <w:rPr/>
      </w:pPr>
      <w:r w:rsidDel="00000000" w:rsidR="00000000" w:rsidRPr="00000000">
        <w:rPr>
          <w:rtl w:val="0"/>
        </w:rPr>
        <w:t xml:space="preserve">15-25% </w:t>
        <w:tab/>
        <w:tab/>
        <w:tab/>
        <w:tab/>
        <w:tab/>
        <w:t xml:space="preserve">Čechy, Morava, Slezsko, Velkopolsko,</w:t>
      </w:r>
    </w:p>
    <w:p w:rsidR="00000000" w:rsidDel="00000000" w:rsidP="00000000" w:rsidRDefault="00000000" w:rsidRPr="00000000" w14:paraId="00000109">
      <w:pPr>
        <w:spacing w:after="0" w:before="0" w:lineRule="auto"/>
        <w:ind w:left="720" w:firstLine="405"/>
        <w:rPr/>
      </w:pPr>
      <w:r w:rsidDel="00000000" w:rsidR="00000000" w:rsidRPr="00000000">
        <w:rPr>
          <w:rtl w:val="0"/>
        </w:rPr>
        <w:tab/>
        <w:tab/>
        <w:tab/>
        <w:tab/>
        <w:tab/>
        <w:t xml:space="preserve">Malopolsko, Královské Prusy, Královské Uhry</w:t>
      </w:r>
    </w:p>
    <w:p w:rsidR="00000000" w:rsidDel="00000000" w:rsidP="00000000" w:rsidRDefault="00000000" w:rsidRPr="00000000" w14:paraId="0000010A">
      <w:pPr>
        <w:spacing w:after="0" w:before="0" w:lineRule="auto"/>
        <w:rPr/>
      </w:pPr>
      <w:r w:rsidDel="00000000" w:rsidR="00000000" w:rsidRPr="00000000">
        <w:rPr>
          <w:rtl w:val="0"/>
        </w:rPr>
        <w:t xml:space="preserve">10-15%</w:t>
        <w:tab/>
        <w:tab/>
        <w:tab/>
        <w:tab/>
        <w:tab/>
        <w:t xml:space="preserve">Mazovsko, Litva</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Kromě úbytku městské populace přispělo období válečných konfliktů a nucených migrací také k částečnému zmenšení rozdílů v úrovni urbanizace mezi jednotlivými regiony (tabulka 1.6). Zatímco devastace některých poměrně vysoce urbanizovaných území dosáhla značných rozměrů, některá podurbanizovaná území, jako například Královské Uhry, se vyhnula větším ztrátám obyvatelstva, a navíc se stala útočištěm několika vln náboženského exilu. Zatímco tedy nerovnoměrné rozmístění městské populace bylo charakteristickým znakem 16. století, v průběhu dalších sta letech došlo k částečnému obrácení dlouhotrvajících trendů.</w:t>
      </w:r>
    </w:p>
    <w:p w:rsidR="00000000" w:rsidDel="00000000" w:rsidP="00000000" w:rsidRDefault="00000000" w:rsidRPr="00000000" w14:paraId="0000010D">
      <w:pPr>
        <w:rPr/>
      </w:pPr>
      <w:r w:rsidDel="00000000" w:rsidR="00000000" w:rsidRPr="00000000">
        <w:rPr>
          <w:rtl w:val="0"/>
        </w:rPr>
        <w:t xml:space="preserve">V tomto období se také postupně začaly stírat rozdíly ve velikosti populace mezi královskými a poddanskými městy. Druhá skupina sídel, méně zatížená dluhy a kontribucemi a všestranně podporovaná vrchností, překonala ničivé následky válečných konfliktů poměrně rychle a mnohá z nich mohla navázat na svůj demografický boom a hospodářský rozkvět z předválečných desetiletí. Tento scénář se týkal v první řadě středisek textilní, hutní a sklářské výroby a šlechtických rezidenčních sídel jako byly, mezi jinými, Liberec, Chomutov, Lešno či Opatów. V 18. století tak desítky a stovky takových center, především díky přistěhovalectví, rostly mnohem rychleji než populačně spíše stagnující města královská.</w:t>
      </w: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ind w:firstLine="0"/>
        <w:rPr/>
      </w:pPr>
      <w:bookmarkStart w:colFirst="0" w:colLast="0" w:name="_6wq3qjr9qinp" w:id="8"/>
      <w:bookmarkEnd w:id="8"/>
      <w:r w:rsidDel="00000000" w:rsidR="00000000" w:rsidRPr="00000000">
        <w:rPr>
          <w:rtl w:val="0"/>
        </w:rPr>
        <w:t xml:space="preserve">Kapitola 2 - Fenomén imigrace</w:t>
      </w:r>
    </w:p>
    <w:p w:rsidR="00000000" w:rsidDel="00000000" w:rsidP="00000000" w:rsidRDefault="00000000" w:rsidRPr="00000000" w14:paraId="0000010F">
      <w:pPr>
        <w:rPr/>
      </w:pPr>
      <w:r w:rsidDel="00000000" w:rsidR="00000000" w:rsidRPr="00000000">
        <w:rPr>
          <w:rtl w:val="0"/>
        </w:rPr>
        <w:t xml:space="preserve">Většina současných studií zabývajících se demografickými aspekty městského života raného novověku se víceméně shoduje ve dvou výchozích předpokladech. Za jeden z charakteristických rysů tohoto období je považována poměrně vysoká míra mobility obyvatelstva podporovaná působením kvalitativně nových jevů v oblasti hospodářské, kulturní, náboženské i politické. Převažující konsensus mezi historiky panuje také v odpovědi na otázku, zda byl dynamický růst městské populace v průběhu takzvaného „dlouhého 16. století“ umožněn pouhou reprodukční schopností místní populace.</w:t>
      </w:r>
    </w:p>
    <w:p w:rsidR="00000000" w:rsidDel="00000000" w:rsidP="00000000" w:rsidRDefault="00000000" w:rsidRPr="00000000" w14:paraId="00000110">
      <w:pPr>
        <w:rPr/>
      </w:pPr>
      <w:r w:rsidDel="00000000" w:rsidR="00000000" w:rsidRPr="00000000">
        <w:rPr>
          <w:rtl w:val="0"/>
        </w:rPr>
        <w:t xml:space="preserve">Provedené analýzy poměrů mezi natalitou a mortalitou v evropských městských společnostech naznačily, že v důsledku vysoké úmrtnosti způsobené epidemiemi, válkami, přírodními katastrofa. mi a nevyhovujícími hygienickými podmínkami, zůstal u většiny měst přirozený přírůstek v dlouhodobé perspektivě záporný, nebo v tom nejlepším případě téměř zanedbatelný. Jinými slovy, pokud bychom město raného novověku zcela izolovali od ostatního světa, velmi pravděpodobně bychom sledovali takřka apokalyptický proces jeho postupného a neodvratného vymírání. Podle této teorie „přirozeného úbytku obyvatelstva“ byly jak populační vzestup městských center, tak obecně raně novověká urbanizace umožněny zvýšenou mobilitou obyvatelstva a intenzivním přistěhovalectvím.</w:t>
      </w:r>
    </w:p>
    <w:p w:rsidR="00000000" w:rsidDel="00000000" w:rsidP="00000000" w:rsidRDefault="00000000" w:rsidRPr="00000000" w14:paraId="00000111">
      <w:pPr>
        <w:rPr/>
      </w:pPr>
      <w:r w:rsidDel="00000000" w:rsidR="00000000" w:rsidRPr="00000000">
        <w:rPr>
          <w:rtl w:val="0"/>
        </w:rPr>
        <w:t xml:space="preserve">Hypotézu o chronické nerovnováze mezi počtem narozených a zemřelých podporuje také většina studií zabývajících se otázkou přirozeného populačního úbytku v prostředí měst střední Evropy. Náročná a minuciózní rekonstrukce demografických poměrů v Gdaňsku raného novověku provedená Janem Baszanowskim nám říká, že reprodukční schopnost samotných obyvatel tohoto pruského města by nezabránila jeho vylidnění. Ačkoliv v několika desetiletích (1641-1650 a 1661-1690) byly počty narozených vyšší než počty zemřelých, v celkovém součtu nebyla míra natality schopna kompenzovat míru úmrtnosti. Baszanowski ve své studii došel k šokujícímu závěru, že v průběhu 17. století dosahoval počet úmrtí několikanásobně vyšších hodnot než počet narozených. I když připustíme, že údaje polského historika nemusí být zcela přesné, z jeho výzkumu jasně vyplývá, že demografický rozkvět baltského přístavu byl v první řadě dílem masivní imigrace. Navíc může Baszanowski podpořit svá tvrzení poukazem na srovnatelné výsledky jiných výzkumů. Abych zbytečně nezahlcoval text přílišným množstvím dat se stejnou vypovídací hodnotou, omezím se na stručné nahlédnutí pouze do dvou dalších studií.</w:t>
      </w:r>
    </w:p>
    <w:p w:rsidR="00000000" w:rsidDel="00000000" w:rsidP="00000000" w:rsidRDefault="00000000" w:rsidRPr="00000000" w14:paraId="00000112">
      <w:pPr>
        <w:rPr/>
      </w:pPr>
      <w:r w:rsidDel="00000000" w:rsidR="00000000" w:rsidRPr="00000000">
        <w:rPr>
          <w:rtl w:val="0"/>
        </w:rPr>
        <w:t xml:space="preserve">Na základě rozboru matrik Ústí nad Labem z let 1671 až 1799 dospěl k podobnému závěru jako Baszanowski také historik Ladislav Dušek. Absenci sebereprodukční schopnosti raně novověkého města potvrdila i analýza populačních poměrů v saském Výmaru. I když v tomto případě nebyly pomyslné nůžky mezi mírou natality a mortality rozevřeny tak široce jako v Gdaňsku, přece jenom v letech 1579 až 1620 byly řady narozených znatelně řidší než řady zemřelých. Stejná zjištění ostatně nalezneme již v dobových pramenech, byť se vztahují k teritoriu, které leží mimo náš zájem. Po polovině 17. století vyšel v Anglii tiskem rozbor demografických poměrů Londýna nazvaný Natural and Political Observations and Conclusions made upon the Bills of Mortality. Jeho autor John Graunt nejenže vyřknul verdikt o vyšší úmrtnosti a nižší porodnosti v Londýně, ale dospěl také k (tradiční) úvaze o zdravějším a plodnějším venkově ve srovnání s městem.</w:t>
      </w:r>
    </w:p>
    <w:p w:rsidR="00000000" w:rsidDel="00000000" w:rsidP="00000000" w:rsidRDefault="00000000" w:rsidRPr="00000000" w14:paraId="00000113">
      <w:pPr>
        <w:rPr/>
      </w:pPr>
      <w:r w:rsidDel="00000000" w:rsidR="00000000" w:rsidRPr="00000000">
        <w:rPr>
          <w:rtl w:val="0"/>
        </w:rPr>
        <w:t xml:space="preserve">Imigrace tedy byla pro raně novověká města životně důležitá a jejich případný populační boom byl většinou známkou intenzivního přistěhovalectví. Skutečně se zdá, že oproti předchozímu i pozdějšímu období přálo relativně klidné 16. století vyšší plánované a pravidelné mobilitě obyvatelstva, která se odrazila v pozvolném populačním růstu mnoha měst středovýchodní Evropy ukončeném zpravidla až v první polovině bouřlivého století sedmnáctého. Uveďme modelový příklad Lvova, pro který se zachovala evidence nově přistěhovalých měšťanů od roku 1388 do roku 1783. Množství nových měšťanů v 16. století totiž v průměru převyšovalo počet žadatelů o lvovské městské právo ve století předcházejícím, přičemž intenzita imigrace dosahovala nejvyšších hodnot v posledních dvou dekádách před rokem 1600. Dramatické časy, které zažívala polsko-litevská federace v 17. století, měly za následek podvázání přistěhovalectví do města, které znovu ožilo až před rokem 1750.</w:t>
      </w:r>
    </w:p>
    <w:p w:rsidR="00000000" w:rsidDel="00000000" w:rsidP="00000000" w:rsidRDefault="00000000" w:rsidRPr="00000000" w14:paraId="00000114">
      <w:pPr>
        <w:rPr/>
      </w:pPr>
      <w:r w:rsidDel="00000000" w:rsidR="00000000" w:rsidRPr="00000000">
        <w:rPr>
          <w:rtl w:val="0"/>
        </w:rPr>
        <w:t xml:space="preserve">V této kapitole podrobíme diskusi otázku migrace jak ve vztahu k raně novověké urbanizaci, tak ve vztahu k politickým, konfesijním či hospodářským tlakům, které ji vyvolávaly. Zkoumání populačních toků na rozlehlém teritoriu v dávné minulosti je však vpravdě sysifovská práce a historik při ní navíc čelí řadě potíží. Proto musíme věnovat nejdříve pozornost otázce pramenů a limitům městského přistěhovalectví.</w:t>
      </w:r>
    </w:p>
    <w:p w:rsidR="00000000" w:rsidDel="00000000" w:rsidP="00000000" w:rsidRDefault="00000000" w:rsidRPr="00000000" w14:paraId="00000115">
      <w:pPr>
        <w:pStyle w:val="Heading2"/>
        <w:rPr/>
      </w:pPr>
      <w:bookmarkStart w:colFirst="0" w:colLast="0" w:name="_vk46y1kiji31" w:id="9"/>
      <w:bookmarkEnd w:id="9"/>
      <w:r w:rsidDel="00000000" w:rsidR="00000000" w:rsidRPr="00000000">
        <w:rPr>
          <w:rtl w:val="0"/>
        </w:rPr>
        <w:t xml:space="preserve">Limity výzkumu</w:t>
      </w:r>
    </w:p>
    <w:p w:rsidR="00000000" w:rsidDel="00000000" w:rsidP="00000000" w:rsidRDefault="00000000" w:rsidRPr="00000000" w14:paraId="00000116">
      <w:pPr>
        <w:rPr/>
      </w:pPr>
      <w:r w:rsidDel="00000000" w:rsidR="00000000" w:rsidRPr="00000000">
        <w:rPr>
          <w:rtl w:val="0"/>
        </w:rPr>
        <w:t xml:space="preserve">Historikova snaha o podchycení mobility obyvatelstva v předstatickém období je limitována několika základními faktory. Hlavní překážkou zůstává především fragmentární charakter pramenné základny, který neumožňuje komplexní rozbor struktury a dynamiky městské migrace. Badatel je navíc zpravidla odkázán na prameny, které vznikaly naprosto za jiným účelem a mobilitu obyvatelstva prvoplánově nezachycovaly. Výpovědní hodnota dostupných údajů je dále snižována skutečností, že záznamy se většinou vztahují pouze k určité společenské vrstvě města a nepokrývají tak celé sociální spektrum populace žijící v dané lokalitě. Z tohoto důvodu zůstává rozbor přistěhovalectví v celé jeho šíři nedosaženou a zřejmě nedosažitelnou metou.</w:t>
      </w:r>
    </w:p>
    <w:p w:rsidR="00000000" w:rsidDel="00000000" w:rsidP="00000000" w:rsidRDefault="00000000" w:rsidRPr="00000000" w14:paraId="00000117">
      <w:pPr>
        <w:rPr/>
      </w:pPr>
      <w:r w:rsidDel="00000000" w:rsidR="00000000" w:rsidRPr="00000000">
        <w:rPr>
          <w:rtl w:val="0"/>
        </w:rPr>
        <w:t xml:space="preserve">Přesto není pochyb, že ve srovnání s předchozím obdobím vyprodukoval raný novověk bohaté spektrum materiálů, které mohou být využity pro studium migrace a městského přistěhovalectví. Knihy svatebních smluv, registra farností, cechovní či soudní záznamy nás v mnoha případech poměrně dobře informují o povaze a intenzitě přistěhovalectví do konkrétního sídla. Cestou rozboru matrik farností postupoval ve svém studiu imigrace do Pešti po křesťanské „reconquistě“ například Zoltán Fallenbüchl. Jisté možnosti v této oblasti naznačil také Petr Vorel, který na základě analýzy svatebních smluv, ve středoevropském prostoru poměrně běžného typu městské knihy, částečně rekonstruoval charakter přistěhovalectví do Přelouče. Podobně Jaroslava Mendelová zpracovala geografický obzor imigrace do Nového Města pražského na základě soupisu obyvatel z let 1585 až 1586. V této souvislosti ovšem zůstává otázkou, zda jsou tyto prameny zachycující mobilitu obyvatelstva dochovány v dostatečném množství a standardizované podobě, která by umožnila smysluplný a komplexněji zaměřený srovnávací výzkum.</w:t>
      </w:r>
    </w:p>
    <w:p w:rsidR="00000000" w:rsidDel="00000000" w:rsidP="00000000" w:rsidRDefault="00000000" w:rsidRPr="00000000" w14:paraId="00000118">
      <w:pPr>
        <w:rPr/>
      </w:pPr>
      <w:r w:rsidDel="00000000" w:rsidR="00000000" w:rsidRPr="00000000">
        <w:rPr>
          <w:rtl w:val="0"/>
        </w:rPr>
        <w:t xml:space="preserve">Protože makroanalytický a komparativní přístup vyžaduje širší základnu srovnatelných pramenů, jeví se jako nejvhodnější materiál pro studium migračních proudů knihy nově přijímaných měšťanů (popřípadě daňové záznamy či protokoly městských rad obsahující tentýž druh zápisů), které se zachovaly ve velkém počtu měst a městeček středovýchodní Evropy a jejichž struktura zápisů se v zásadě shoduje. Nicméně jejich výpovědní hodnota je také výrazně omezená, protože tyto knihy zahrnují pouze haut monde urbánní společnosti, a to skupinu plnoprávných měšťanů obvykle reprezentující maximálně několik desítek procent celkové populace sídla. Druhé omezení vyplývá ze skutečnosti, že ne všichni novoměšťané se rekrutovali z řad příchozích, protože jistou část vždy tvořili synové (ve výjimečných případech dcery) místních obyvatel, v některých pramenech výmluvně označení jako Stadtkinder. To znamená, že zdaleka ne všichni uchazeči o měšťanský statut přicházeli do města z jiných oblastí, ačkoliv imigrace v pramenech téměř vždy významně převažuje. Extrémně nízký podíl přistěhovalectví byl v letech 1551 až 1700 identifikován pouze u pruské Chojnice (cca 50,4 %), zatímco příchozí mezi nově přijatými měšťany výrazně dominovali v Lublinu, Mostu a především ve Vodňanech a Ivančicích. V průměru se však přistěhovalectví na celkovém počtu novoměšťanů podílelo 65 až 90%.</w:t>
      </w:r>
    </w:p>
    <w:p w:rsidR="00000000" w:rsidDel="00000000" w:rsidP="00000000" w:rsidRDefault="00000000" w:rsidRPr="00000000" w14:paraId="00000119">
      <w:pPr>
        <w:rPr/>
      </w:pPr>
      <w:r w:rsidDel="00000000" w:rsidR="00000000" w:rsidRPr="00000000">
        <w:rPr>
          <w:rtl w:val="0"/>
        </w:rPr>
        <w:t xml:space="preserve">Na druhé straně však mají knihy nově přijímaných měšťanů, vedle své standardizované formy, také značné a nepominutelné přednosti. Ty spočívají především v tom, že evidují nejstabilnější a pro demografii sídla zřejmě nejdůležitější složku městské společnosti. Přítomnost pevných hospodářských, sociálních a majetkových vazeb s městem měla nepochybně vliv na nižší mobilitu měšťanů ve vztahu k ostatním skupinám městské populace. Rozbor sociálního zázemí novoměšťanů ve velkopolském městě Międzychód například ukázal, že v období 1668 až 1695 bylo celé čtvrtině žadatelů uděleno městské právo v přímé souvislosti se sňatkem. Vyšší míra sociální zakotvenosti a životní úrovně tak vytvářela příhodné podmínky nejenom pro založení rodiny, ale pravděpodobně také pro snižování koeficientu úmrtnosti. Poměr mezi počtem narození a počtem úmrtí mohl být u skupiny většinou majetkově zajištěných plnoprávných měšťanů příznivější než u neprivilegovaných vrstev městského obyvatelstva. Tuto premisu však bude nutné v budoucnu doložit analytickým výzkumem demografických a sociologických vztahů uvnitř populací raně novověkých měst. Právě knihy nově přijatých měšťanů tak budou tvořit hlavní, byť nutně nedokonalou pramennou základnu pro analýzu přistěhovalectví do měst středovýchodní Evropy v raném novověku.</w:t>
      </w:r>
    </w:p>
    <w:p w:rsidR="00000000" w:rsidDel="00000000" w:rsidP="00000000" w:rsidRDefault="00000000" w:rsidRPr="00000000" w14:paraId="0000011A">
      <w:pPr>
        <w:rPr/>
      </w:pPr>
      <w:r w:rsidDel="00000000" w:rsidR="00000000" w:rsidRPr="00000000">
        <w:rPr>
          <w:rtl w:val="0"/>
        </w:rPr>
        <w:t xml:space="preserve">Přestože rejstříky nově přijatých měšťanů se v minulosti těšily poměrně značnému zájmu badatelů, mnoho z nich dosud téměř unikalo pozornosti, což platí například pro Vodňany, Českou Lípu nebo Rakovník. Poněkud překvapivě nebyl tento druh pramene v zásadě zužitkován ani pro výzkum přistěhovalectví do velkých uherských měst Levoče, Košic a Prešpurku. Navíc výsledkem dosavadních výzkumů zůstávají převážně dílčí zpracování, často ignorující sociální, konfesijní či hospodářské pozadí imigrace. Pokud fragmentace bádání tvoří překážku systematičtějšímu výzkumu migračních proudů v kontextu středovýchodní Evropy, potom stejné konstatování do nedávné doby platilo také pro německou i rakouskou historiografii, která tradičně klade důraz spíše na monografický výzkum přistěhovalectví do jednotlivých městských sídel než na komparativní přístup k problematice. Nedávno zveřejněný, velkoryse pojatý projekt bernských historiků, zaměřený na mnohostranný výzkum měšťanské imigrace do středověkých a raně novověkých švýcarských, německých a rakouských měst, však tuto roztříštěnost do značné míry překonal.</w:t>
      </w:r>
    </w:p>
    <w:p w:rsidR="00000000" w:rsidDel="00000000" w:rsidP="00000000" w:rsidRDefault="00000000" w:rsidRPr="00000000" w14:paraId="0000011B">
      <w:pPr>
        <w:rPr/>
      </w:pPr>
      <w:r w:rsidDel="00000000" w:rsidR="00000000" w:rsidRPr="00000000">
        <w:rPr>
          <w:rtl w:val="0"/>
        </w:rPr>
        <w:t xml:space="preserve">Na námi zkoumaném území upozornili na význam knih měšťanských práv nejdříve němečtí badatelé, kteří zpřístupnili například údaje o imigraci do Kadaně, Žatce, Jihlavy, Gdaňsku, Mostu a dalších měst. Z českých historiků, abych zmínil alespoň jeden případ, se soustavně na konci třicátých let 20. století zabýval problematikou matrik měšťanů v Olomouci Václav Nešpor.</w:t>
      </w:r>
    </w:p>
    <w:p w:rsidR="00000000" w:rsidDel="00000000" w:rsidP="00000000" w:rsidRDefault="00000000" w:rsidRPr="00000000" w14:paraId="0000011C">
      <w:pPr>
        <w:rPr/>
      </w:pPr>
      <w:r w:rsidDel="00000000" w:rsidR="00000000" w:rsidRPr="00000000">
        <w:rPr>
          <w:rtl w:val="0"/>
        </w:rPr>
        <w:t xml:space="preserve">Širší pozornost začala být problematice městského přistěhovalectví ovšem věnována až v poválečném období, přičemž v centru zájmu badatelů se ocitala především sociální a geografická stratifikace nově přijatých měšťanů. Obecně lze říci, že k širšímu rozboru, na základě omezené komparace pramenů, zatím dospěly pouze práce Jaroslava Marka pro česká a moravská města v 16. a 17. století, Marie Marečkové pro vybraná sídla Horních Uher a také poněkud rozporuplná studie Stanislawa Gierszewskiego věnovaná přistěhovalectví do polských měst. Pro rakouská a německá města přistoupili k částečné srovnávací analýze, mimo výše zmíněný projekt, například Hanno Vasarhelyi, Franz Mathis či Steve Hochstadt. Společným rysem většiny studií však zůstává omezená základna nutná pro rozbor základních rysů městské migrace v širším měřítku. Některé práce zabývající se problematikou přistěhovalectví také trpí značnými metodologickými nedostatky. To platí například o postupu Stanislawa Gierszewského, který nedostatečně zohlednil vysoce selektivní povahu knih nově přijímaných měšťanů a značně přecenil jejich výpovědní hodnotu. V důsledku tak autorovi do jisté míry splývala měšťanská imigrace s imigrací městskou. 18 Problém zcela jiného druhu představovaly snahy o interpretaci pramenů v nacionalistickém duchu. Především ve třicátých a čtyřicátých letech 20. století sílily tendence analyzovat seznamy novoměšťanů nikoliv jako historické dokumenty, ale jako důkazní materiál domněle svědčící o převážně německém charakteru mnoha měst středovýchodní Evropy.</w:t>
      </w:r>
    </w:p>
    <w:p w:rsidR="00000000" w:rsidDel="00000000" w:rsidP="00000000" w:rsidRDefault="00000000" w:rsidRPr="00000000" w14:paraId="0000011D">
      <w:pPr>
        <w:pStyle w:val="Heading2"/>
        <w:rPr/>
      </w:pPr>
      <w:bookmarkStart w:colFirst="0" w:colLast="0" w:name="_oghteehpshef" w:id="10"/>
      <w:bookmarkEnd w:id="10"/>
      <w:r w:rsidDel="00000000" w:rsidR="00000000" w:rsidRPr="00000000">
        <w:rPr>
          <w:rtl w:val="0"/>
        </w:rPr>
        <w:t xml:space="preserve">Limity přistěhovalectví</w:t>
      </w:r>
    </w:p>
    <w:p w:rsidR="00000000" w:rsidDel="00000000" w:rsidP="00000000" w:rsidRDefault="00000000" w:rsidRPr="00000000" w14:paraId="0000011E">
      <w:pPr>
        <w:rPr/>
      </w:pPr>
      <w:r w:rsidDel="00000000" w:rsidR="00000000" w:rsidRPr="00000000">
        <w:rPr>
          <w:rtl w:val="0"/>
        </w:rPr>
        <w:t xml:space="preserve">Jestliže jsem v úvodu kapitoly vyslovil tezi o poměrně značné mobilitě obyvatelstva v raném novověku, potom musím rovněž prozkoumat její limity, v tomto případě ve vztahu k městskému prostředí. Kromě omezené pramenné základny využitelné pro srovnávací výzkum musí totiž badatel počítat také s celou řadou proměnných – místně působících specifik, která významně ovlivňovala celkový charakter přistěhovalectví do města. Mezi takové faktory nepochybně patřila poloha sídla, imigrační politika městské rady, válečné události v regionu, morové epidemie nebo stav městské ekonomiky.</w:t>
      </w:r>
    </w:p>
    <w:p w:rsidR="00000000" w:rsidDel="00000000" w:rsidP="00000000" w:rsidRDefault="00000000" w:rsidRPr="00000000" w14:paraId="0000011F">
      <w:pPr>
        <w:rPr/>
      </w:pPr>
      <w:r w:rsidDel="00000000" w:rsidR="00000000" w:rsidRPr="00000000">
        <w:rPr>
          <w:rtl w:val="0"/>
        </w:rPr>
        <w:t xml:space="preserve">Uvedl jsem, že přistěhovalectví bylo životně důležité pro stabilitu demografických poměrů ve městě. Pozitivní efekt imigrace se však projevoval také v městském hospodářství, protože nově příchozí se zpravidla méně zdráhali zabývat se tělesně namáhavou a špatně placenou prací, které se místní starousedlíci spíše vyhýbali. Navíc rostoucí populace znamenala rozšíření trhu a stimulaci poptávky po výrobcích městského řemesla. Přistěhovalectví ovšem bylo dvojsečným fenoménem a přinášelo také jevy, které se administrativní aparát města snažil vší silou eliminovat. Nově příchozí totiž představovali výrazný destabilizační faktor, protože zvyšovali konfesijní, sociální i kulturní heterogenitu sídla, a přispívali tak ke vzniku nových nežádoucích hranic uvnitř městské společnosti. Zároveň pozvolna rostoucí počet lidí vytvářel tlak na infrastrukturu města. Protože městský aparát nebyl schopen zcela kontrolovat příliv nemajetných a nekvalifikovaných osob, musely městské rady věnovat odpovídající pozornost životním podmínkám obyvatelstva. Většina měst, vedle soukromých donátorů, tak investovala prostředky do reorganizace městského prostoru, budování nových zdrojů vody, podpory špitálů a všemožných druhů charity.</w:t>
      </w:r>
    </w:p>
    <w:p w:rsidR="00000000" w:rsidDel="00000000" w:rsidP="00000000" w:rsidRDefault="00000000" w:rsidRPr="00000000" w14:paraId="00000120">
      <w:pPr>
        <w:rPr/>
      </w:pPr>
      <w:r w:rsidDel="00000000" w:rsidR="00000000" w:rsidRPr="00000000">
        <w:rPr>
          <w:rtl w:val="0"/>
        </w:rPr>
        <w:t xml:space="preserve">Za normálních podmínek bylo přistěhovalectví omezováno přirozeným způsobem, a to absorpčním potenciálem sídla. Limity přistěhovalectví byly určovány především schopností lokality integrovat nově příchozí do struktur městské ekonomiky, ať už v oblasti služeb, prvovýroby či obchodu, přičemž míra poptávky po přistěhovalectví byla do značné míry odvozena od zájmu profesních sdružení udržet konkurenci na městském trhu na přijatelné úrovni. Ke stejně závažným omezujícím faktorům patřily ubytovací možnosti sídla a zásobovací kapacity jeho hospodářského zázemí. Intenzita a charakter přistěhovalectví konečně závisely také na poloze města a na jeho funkčním zaměření. Uveďme extrémní příklad pruského Gdaňsku. Jak uvidíme dále v textu, jeho centrální úloha v námořním obchodu polsko-litevského státu a jeho poloha na pobřeží Baltu měly za následek mnohem vyšší příliv přistěhovalců ze zahraničí než vnitrozemská centra typu Krakova, Prahy nebo Lvova.</w:t>
      </w:r>
    </w:p>
    <w:p w:rsidR="00000000" w:rsidDel="00000000" w:rsidP="00000000" w:rsidRDefault="00000000" w:rsidRPr="00000000" w14:paraId="00000121">
      <w:pPr>
        <w:rPr/>
      </w:pPr>
      <w:r w:rsidDel="00000000" w:rsidR="00000000" w:rsidRPr="00000000">
        <w:rPr>
          <w:rtl w:val="0"/>
        </w:rPr>
        <w:t xml:space="preserve">Každé město však zároveň samo uplatňovalo celou řadu regulačních opatření, jejichž smyslem zpravidla bylo podpořit nebo naopak přiškrtit příliv přistěhovalců, udržet veřejný pořádek a zachovat konfesijně, sociálně a kulturně homogenní strukturu městské populace. To ve svém důsledku vedlo k selektivnímu výběru uchazečů o měšťanství a členství v hospodářských strukturách sídla. Ne ve všech případech odrážely regulační mechanismy momentální zájmy sídla, protože struktura a intenzita imigrace mohla být ovlivňována také zvnějšku, ať se již jednalo o panovníka nebo šlechtickou či církevní vrchnost. Usazování soukenických mistrů ve velkopolských městech nebo přesuny židů do poddanských sídel jsou typickými ukázkami proimigračních strategií feudálních vrchností, které se většinou málo ohlížely na stanovisko městské rady a samotného městského obyvatelstva.</w:t>
      </w:r>
    </w:p>
    <w:p w:rsidR="00000000" w:rsidDel="00000000" w:rsidP="00000000" w:rsidRDefault="00000000" w:rsidRPr="00000000" w14:paraId="00000122">
      <w:pPr>
        <w:rPr/>
      </w:pPr>
      <w:r w:rsidDel="00000000" w:rsidR="00000000" w:rsidRPr="00000000">
        <w:rPr>
          <w:rtl w:val="0"/>
        </w:rPr>
        <w:t xml:space="preserve">Obecně můžeme říci, že charakter imigrační politiky měst vykazoval v dlouhodobé perspektivě rysy výrazné diskontinuity zapříčiněné proměnlivou demografickou, ekonomickou nebo konfesijní situací uvnitř městské společnosti. V období po morových epidemiích nebo přírodních katastrofách obvykle převládala snaha kompenzovat úbytek obyvatelstva a podpořit přistěhovalectví. To se dělo převážně formou zmírnění podmínek pro udělení měšťanství či zkrácením požadované doby pobytu ve městě před dosažením plnoprávného statutu.</w:t>
      </w:r>
    </w:p>
    <w:p w:rsidR="00000000" w:rsidDel="00000000" w:rsidP="00000000" w:rsidRDefault="00000000" w:rsidRPr="00000000" w14:paraId="00000123">
      <w:pPr>
        <w:rPr/>
      </w:pPr>
      <w:r w:rsidDel="00000000" w:rsidR="00000000" w:rsidRPr="00000000">
        <w:rPr>
          <w:rtl w:val="0"/>
        </w:rPr>
        <w:t xml:space="preserve">Ve zcela výjimečných krizových obdobích, kdy hrozilo úplné vylidnění města, mohli konšelé dokonce rezignovat na jakékoliv formální nároky a nabízeli případným přistěhovalcům nezanedbatelné výhody. Do této nezáviděníhodné situace se dostal na přelomu 17. a 18. století například hornouherský Prešov, jehož městská rada poskytovala osobně svobodným jednotlivcům ochotným usadit se ve městě bezplatně místo na postavení domu, plná městská práva a šestileté osvobození od městských poplatků. Velmi liberální přístup, ovšem s výjimkou konfesijních požadavků, byl také uplatňován v mnoha uherských městech po skončení turecké okupace, kdy vyvstal problém jejich rekolonizace. Vysoká poptávka po pracovní síle a nízká konkurence na trhu vyvolaly silnou přistěhovaleckou vlnu. Takřka masového charakteru dosáhlo po roce 1686 přistěhovalectví do Budína a Pešti, kdy průměrný roční počet nově přijatých měšťanů rychle dosáhl padesáti až šedesáti. Intenzivní imigrace do města, krátce oslabená Rákocziho povstáním v letech 1703 až 1711, pokračovala také v první polovině 18. století.</w:t>
      </w:r>
    </w:p>
    <w:p w:rsidR="00000000" w:rsidDel="00000000" w:rsidP="00000000" w:rsidRDefault="00000000" w:rsidRPr="00000000" w14:paraId="00000124">
      <w:pPr>
        <w:rPr/>
      </w:pPr>
      <w:r w:rsidDel="00000000" w:rsidR="00000000" w:rsidRPr="00000000">
        <w:rPr>
          <w:rtl w:val="0"/>
        </w:rPr>
        <w:t xml:space="preserve">S cílem eliminovat nežádoucí skupiny uplatňovala všechna města zároveň omezující kritéria pro udělení městského práva, která sama o sobě ovlivňovala sociální, konfesijní či etnické složení populace. Ve všech sledovaných městech, a to bez výjimky, musel uchazeč prokázat svůj legitimní původ a také „dobrou pověst“. Protože vstup mezi plnoprávné obyvatele města byl obvykle doprovázen poměrně vysokými výdaji (zakoupení nemovitosti, zaplacení určitého obnosu do městské pokladny, pohoštění rady, získání členství v cechu), stávalo se toto privilegium hůře dostupné pro méně majetné vrstvy populace. Ostatní požadavky se obvykle lišily město od města. Někde bylo podmínkou vlastnictví zbraně použitelné pro případnou obranu města, jinde museli uchazeči o měšťanství prokázat, že mají dostatek nádob pro hašení požáru. Jako spíše úsměvná se v tomto kontextu jeví informace jednoho z barokních textů oslavujících Slezsko. Podle autora vynikají obyvatelé země láskou k vědám a umění, což se mimo jiné projevuje tím, že mnohá města, v první řadě Svídnice, přijímala mezi měšťany výlučně vzdělané osoby. I když důsledná aplikace podobného požadavku byla nepochybně zcela nerealistická, svídnické městské knihy zmínku o takovém kritériu skutečně obsahují.</w:t>
      </w:r>
    </w:p>
    <w:p w:rsidR="00000000" w:rsidDel="00000000" w:rsidP="00000000" w:rsidRDefault="00000000" w:rsidRPr="00000000" w14:paraId="00000125">
      <w:pPr>
        <w:rPr/>
      </w:pPr>
      <w:r w:rsidDel="00000000" w:rsidR="00000000" w:rsidRPr="00000000">
        <w:rPr>
          <w:rtl w:val="0"/>
        </w:rPr>
        <w:t xml:space="preserve">Poměrně běžným restriktivním opatřením uplatňovaným v mnoha městech byl požadavek, aby uchazeč o měšťanství splňoval podmínku příslušnosti ke katolické, či naopak protestantské víře. V předbělohorském období byla nejtypičtějším příkladem systematického upřednostňování katolické konfese u žadatelů o městské právo Plzeň. Formálně mohli žádat o vstup mezi měšťany pouze katolíci také například v Krakově či v Bieczi, ale v praxi mohl být přístup městských rad často poměrně shovívavý – nebo pragmatický -, především když žadatel o měšťanství disponoval vlivnými kontakty nebo značnými finančními prostředky. Naopak převážně protestantské prostředí Královských Prus podporovalo spíše příliv luteránské, popřípadě kalvínské imigrace, i když katolická konfese měla ve městě rovnoprávný statut a katolíkům neměl být vstup mezi měšťany de iure upírán. Naopak žadatelé hlásící se k ariánům a sociniánům byli z práva nabývat měšťanství alespoň formálně vyloučeni.</w:t>
      </w:r>
    </w:p>
    <w:p w:rsidR="00000000" w:rsidDel="00000000" w:rsidP="00000000" w:rsidRDefault="00000000" w:rsidRPr="00000000" w14:paraId="00000126">
      <w:pPr>
        <w:rPr/>
      </w:pPr>
      <w:r w:rsidDel="00000000" w:rsidR="00000000" w:rsidRPr="00000000">
        <w:rPr>
          <w:rtl w:val="0"/>
        </w:rPr>
        <w:t xml:space="preserve">Důvodem uplatňování konfesijních kritérií při přijímání nových měšťanů byla snaha městských rad o udržení co nejvyšší homogenity městského obyvatelstva, protože pluralita víry znamenala bezprostřední ohrožení principu jednoty a řádu, základního stavebního kamene komunitního způsobu života. V tomto kontextu lépe pochopíme obavu městského písaře v téměř čistě protestantském pruském městě Chojnice, kterou vyjádřil přímo na stránkách úřední knihy poté, co učinil zápis o přijetí katolíka do místní měšťanské obce: „Ist der dritte nunmehrige päpstische Bürger alhier. Gott verhüte eine schädliche besorgliche Nachfolge.“ Úsilí o regulaci konfesijních poměrů však nemohlo mít jiný než pouze omezený dopad, protože přímo postihovalo pouze jednu skupinu obyvatelstva, zatímco celá populace města mohla zůstat nábožensky výrazně heterogenní.</w:t>
      </w:r>
    </w:p>
    <w:p w:rsidR="00000000" w:rsidDel="00000000" w:rsidP="00000000" w:rsidRDefault="00000000" w:rsidRPr="00000000" w14:paraId="00000127">
      <w:pPr>
        <w:rPr/>
      </w:pPr>
      <w:r w:rsidDel="00000000" w:rsidR="00000000" w:rsidRPr="00000000">
        <w:rPr>
          <w:rtl w:val="0"/>
        </w:rPr>
        <w:t xml:space="preserve">Pomineme-li násilnou rekatolizaci českých a moravských měst po roce 1620, potom zřejmě nejvýhodnější podmínky pro unifikaci víry v rámci celé městské společnosti byly vytvořeny v Budíně a Pešti po jejich osvobození od Turků. Výrazná depopulace obou měst, způsobená odchodem a vyvražděním muslimského a částečně židovského obyvatelstva, vytvářela příznivé předpoklady nejenom k masovému přistěhovalectví, ale také k účinné regulaci náboženského profilu městské populace. Bohužel pro námi sledovanou periodu prameny zachycují konfesijní zaměření žadatelů o měšťanské právo pouze sporadicky. Tudíž lze míru praktické aplikace požadavku, aby novoměšťané příslušeli nebo konvertovali ke katolické víře, hodnotit pouze na základě početnějších údajů pro pozdější období. Na druhé straně se zdá, že v praxi hrálo kritérium víry méně výraznou roli v některých tradičně nábožensky pluralitních regionech, což byl případ jihovýchodních teritorií Polska. Vyšší náboženská různorodost u nově přijatých měšťanů je patrná například u Přemyslu a především Lvova. Ve druhém případě, mezi lety 1405 a 1604, sice převládali mezi přijímanými měšťany katolíci, ale ortodoxní Rusíni tvořili 7% novoměšťanů, Arméni 2% a zcela bez zastoupení nebyly ani protestantské konfese. Politika města vůči jednotlivým konfesím však podléhala vývoji, a to především v závislosti na politických okolnostech. Nejvýraznější příklad radikální změny představují česká a moravská města, která byla v předbělohorském období vesměs většinově protestantská, avšak v rámci rekatolizačních opatření po Bílé hoře mohli být do měšťanského stavu oficiálně přijímáni jenom katolíci.</w:t>
      </w:r>
    </w:p>
    <w:p w:rsidR="00000000" w:rsidDel="00000000" w:rsidP="00000000" w:rsidRDefault="00000000" w:rsidRPr="00000000" w14:paraId="00000128">
      <w:pPr>
        <w:rPr/>
      </w:pPr>
      <w:r w:rsidDel="00000000" w:rsidR="00000000" w:rsidRPr="00000000">
        <w:rPr>
          <w:rtl w:val="0"/>
        </w:rPr>
        <w:t xml:space="preserve">Židovská diaspora, nerovnoměrně rozptýlená na celém území středovýchodní Evropy, tvořila velmi specifickou skupinu městského obyvatelstva, která byla zcela vyloučena z plnoprávného měšťanství, pokud nedošlo ke konverzi na křesťanství. Tento názor nacházíme v celé řadě studií věnovaných židovské problematice. Zdá se však, že diskriminační politika vůči židům nebyla uplatňována univerzálně, protože především v některých polských městech nebyl postoj městské rady k židovské komunitě v tomto směru zcela jednoznačný. Například rejstřík novoměšťanů v Bochni eviduje sedm židů, vesměs imigrantů, kterým bylo v období 1531 až 1656 uděleno měšťanské právo. Několik židů se objevilo mezi novými měšťany také ve Lvově. Poměrně stabilní postavení v rámci městské společnosti získali také židé na jižní a východní periferii polsko-litevského soustátí, a to v souvislosti se zalidňováním tohoto teritoria. Protože migrace židovského obyvatelstva hrála klíčovou roli v urbanizačních snahách polských, litevských a ukrajinských magnátů, byla vyhlídka větší právní ochrany a lepšího právního statutu rozhodujícím motivačním činitelem podporujícím postupný přesun jádra židovské diaspory do okrajových provincií země. Poněkud překvapivě nacházíme příklad relativní vstřícnosti vůči židům také na Moravě. Knihy přijatých měšťanů ve Velkém Meziříčí odhalují, že v 17. století zde židé, zřejmě na nátlak vrchnosti, opakovaně získávali plnoprávné měšťanství. V průběhu první vlny židovského přistěhovalectví, mezi lety 1636 a 1668, obdrželo měšťanské právo nejméně devatenáct židovských žadatelů. Taková hluboká integrace židů do křesťanské městské společnosti však zůstala, podle mých dosavadních zjištění, v českých zemích naprostou anomálií.</w:t>
      </w:r>
    </w:p>
    <w:p w:rsidR="00000000" w:rsidDel="00000000" w:rsidP="00000000" w:rsidRDefault="00000000" w:rsidRPr="00000000" w14:paraId="00000129">
      <w:pPr>
        <w:rPr/>
      </w:pPr>
      <w:r w:rsidDel="00000000" w:rsidR="00000000" w:rsidRPr="00000000">
        <w:rPr>
          <w:rtl w:val="0"/>
        </w:rPr>
        <w:t xml:space="preserve">Jistou zvláštností českých měst, ve srovnání se sídly v Uhrách a polsko-litevské šlechtické republice, byl důraz kladený na jazykovou vybavenost novoměšťanů, u kterých se předpokládala znalost češtiny. V kontextu pohusitských Čech bylo toto opatření namířeno v první řadě proti německojazyčným přistěhovalcům. Například v Plzni se jazykové kritérium objevuje nejpozději v roce 1500, na jeho základě nemělo být udělováno německým obyvatelům měšťanské právo, pokud se nenaučí česky. K přijetí podobné normy přistoupil v roce 1514 městský aparát také v Litoměřicích. Podobně v Praze a jiných českých městech se znalost češtiny stala formální, zřejmě však nikoliv striktně vyžadovanou, podmínkou pro udělení měšťanského statutu.</w:t>
      </w:r>
    </w:p>
    <w:p w:rsidR="00000000" w:rsidDel="00000000" w:rsidP="00000000" w:rsidRDefault="00000000" w:rsidRPr="00000000" w14:paraId="0000012A">
      <w:pPr>
        <w:rPr/>
      </w:pPr>
      <w:r w:rsidDel="00000000" w:rsidR="00000000" w:rsidRPr="00000000">
        <w:rPr>
          <w:rtl w:val="0"/>
        </w:rPr>
        <w:t xml:space="preserve">Na závěr bych neměl opomenout existenci ještě jednoho omezení měšťanské imigrace společného téměř všem městům raného novověku, a to nikoliv pouze na zkoumaném teritoriu, ale doslova na celém území Evropy. Knihy nově přijímaných měšťanů totiž shodně evidují především muže, zatímco ženy-žadatelky o měšťanství většinou zůstávaly zanedbatelnou menšinou, ne-li přímo raritou. Například ve Varšavě byly v letech 1506 až 1586 mezi téměř 1800 novoměšťany pouze tři desítky žen (1,8%). Otázce postavení žen mezi uchazeči o měšťanství se hlouběji věnovala švýcarská historička Barbara Studer, která na základě rozboru přistěhovalectví do více než čtyřiceti německých a švýcarských měst přesvědčivě demonstrovala, že zastoupení ženského pohlaví bylo obecně zcela marginální. Významnou odchylku představovala pouze tři města: Brémy, kde ženy tvořily jednu pětinu novoměšťanů, Coesfeld s téměř 40% (!) zastoupením žen mezi žadateli o měšťanské právo a Spýr, kde byla situace obdobná jako v Brémách. Výjimky však pouze potvrzovaly pravidlo a ženy-novoměšťanky se takřka ztrácely v hustých zástupech mužů usilujících o přijetí mezi plnoprávné obyvatele měst. Tato skutečnost však spíše odrážela převážně maskulinní charakter kultury a mentality středověké a raně novověké společnosti než systematickou diskriminaci žen ze strany městských administrativ.</w:t>
      </w:r>
    </w:p>
    <w:p w:rsidR="00000000" w:rsidDel="00000000" w:rsidP="00000000" w:rsidRDefault="00000000" w:rsidRPr="00000000" w14:paraId="0000012B">
      <w:pPr>
        <w:rPr/>
      </w:pPr>
      <w:r w:rsidDel="00000000" w:rsidR="00000000" w:rsidRPr="00000000">
        <w:rPr>
          <w:rtl w:val="0"/>
        </w:rPr>
        <w:t xml:space="preserve">Všechny výše uvedené příklady ukazují, že jak intenzita, tak struktura městské migrace závisely do značné míry na imigrační politice městské rady či feudální vrchnosti, stejně jako na řadě jiných faktorů, mezi které musíme počítat hustotu urbánní sítě a geografickou polohu města i jeho funkční zaměření. Z úvodu k této kapitole tak vyplývají dvě zásadní zjištění. Za prvé, analýza knih nově přijímaných měšťanů se vztahuje pouze k jedné části městského obyvatelstva. Také kontrolní mechanismy a nástroje využívané k regulaci přistěhovalectví, s cílem dosáhnout co nejvyšší kulturní, konfesijní či jazykové uniformity, mohly být nejefektivněji využívány právě uvnitř skupiny plnoprávných měšťanů. Mnohem menší kontrole však podléhala neprivilegovaná masa městské populace, která měla pravděpodobně mnohem více heterogenní charakter. Za druhé, vzhledem k proměnlivosti podmínek pro udělování měšťanství v jednotlivých městech a jejich různému nastavení, nemůže být vypovídací hodnota rozboru přistěhovalectví v žádném případě absolutní. Historikům tak nezbývá nic jiného než se spokojit s vědomím, že výsledky jejich výzkumu neposkytují přesný obraz skutečnosti, ale že se k této metě mohou pouze více či méně přiblížit.</w:t>
      </w:r>
    </w:p>
    <w:p w:rsidR="00000000" w:rsidDel="00000000" w:rsidP="00000000" w:rsidRDefault="00000000" w:rsidRPr="00000000" w14:paraId="0000012C">
      <w:pPr>
        <w:pStyle w:val="Heading2"/>
        <w:rPr/>
      </w:pPr>
      <w:bookmarkStart w:colFirst="0" w:colLast="0" w:name="_i3qmsb2z8uu9" w:id="11"/>
      <w:bookmarkEnd w:id="11"/>
      <w:r w:rsidDel="00000000" w:rsidR="00000000" w:rsidRPr="00000000">
        <w:rPr>
          <w:rtl w:val="0"/>
        </w:rPr>
        <w:t xml:space="preserve">Měšťanská imigrace v raném novověku a její parametry</w:t>
      </w:r>
    </w:p>
    <w:p w:rsidR="00000000" w:rsidDel="00000000" w:rsidP="00000000" w:rsidRDefault="00000000" w:rsidRPr="00000000" w14:paraId="0000012D">
      <w:pPr>
        <w:rPr/>
      </w:pPr>
      <w:r w:rsidDel="00000000" w:rsidR="00000000" w:rsidRPr="00000000">
        <w:rPr>
          <w:rtl w:val="0"/>
        </w:rPr>
        <w:t xml:space="preserve">Výzkum v českých, polských, německých, slovenských a madarských archivech, v kombinaci s využitím dosud publikovaných pramenů, nám umožňuje alespoň v hrubých rysech postihnout některé parametry přistěhovalectví do měst raně novověké středovýchodní Evropy. Tabulka 2.1 ukazuje průměrnou míru ročních přírůstků novoměšťanů ve více než čtyř desítkách měst rozdílné velikosti a funkčního zaměření. Do přehledu jsem bohužel nemohl zařadit všechna sídla s dochovaným pramenným materiálem. Důvodem byla většinou nízká výpovědní hodnota zápisů, fragmentární charakter pramene (velkopolské Lešno) nebo, jako v případě Uherského Hradiště, zachycení pouze velmi krátkého období.</w:t>
      </w:r>
    </w:p>
    <w:p w:rsidR="00000000" w:rsidDel="00000000" w:rsidP="00000000" w:rsidRDefault="00000000" w:rsidRPr="00000000" w14:paraId="0000012E">
      <w:pPr>
        <w:rPr/>
      </w:pPr>
      <w:r w:rsidDel="00000000" w:rsidR="00000000" w:rsidRPr="00000000">
        <w:rPr>
          <w:rtl w:val="0"/>
        </w:rPr>
        <w:t xml:space="preserve">Rozbor intenzity přistěhovalectví u poměrně reprezentativního počtu měst naznačuje přirozenou orientaci na velká rezidenční a hospodářská centra s vysokým tržním potenciálem. Ze srovnání regionálních metropolí vyplývá, že centrum baltského obchodu, Gdaňsk, byl v dlouhodobém horizontu 152 let nejatraktivnějším cílem imigrace před pražskými městy. Je však třeba uvést, že roční průměr přijatých novoměšťanů byl v případě Prahy zřejmě negativně ovlivněn třicetiletou válkou, která narušila migrační toky výraznějším způsobem než relativně krátkodobé švédsko-polské konflikty v letech 1626 až 1629 a v polovině 17. století v případě Gdaňsku. Navíc intenzita přistěhovalectví do Prahy kulminovala již v období před rokem 1618, kdy město plnilo funkci císařské rezidence a politického centra Svaté říše římské. Například v samotném Starém Městě pražském bylo na přelomu 16. a 17. století ročně přijato padesát až šedesát novoměšťanů a příliv plnoprávných obyvatel do všech pražských měst dosahoval 120 až 140 za rok.</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Tabulka 2.1 Roční průměr počtu přijatých měšťanů ve středoevropských městech</w:t>
      </w:r>
    </w:p>
    <w:p w:rsidR="00000000" w:rsidDel="00000000" w:rsidP="00000000" w:rsidRDefault="00000000" w:rsidRPr="00000000" w14:paraId="00000131">
      <w:pPr>
        <w:spacing w:after="0" w:before="0" w:line="240" w:lineRule="auto"/>
        <w:ind w:firstLine="0"/>
        <w:jc w:val="left"/>
        <w:rPr/>
      </w:pPr>
      <w:r w:rsidDel="00000000" w:rsidR="00000000" w:rsidRPr="00000000">
        <w:rPr>
          <w:rtl w:val="0"/>
        </w:rPr>
        <w:t xml:space="preserve">Města s více než</w:t>
        <w:tab/>
        <w:tab/>
        <w:tab/>
        <w:t xml:space="preserve">Celkový počet </w:t>
        <w:tab/>
        <w:tab/>
        <w:tab/>
        <w:t xml:space="preserve">Roční průměr</w:t>
      </w:r>
    </w:p>
    <w:p w:rsidR="00000000" w:rsidDel="00000000" w:rsidP="00000000" w:rsidRDefault="00000000" w:rsidRPr="00000000" w14:paraId="00000132">
      <w:pPr>
        <w:spacing w:after="0" w:before="0" w:line="240" w:lineRule="auto"/>
        <w:ind w:firstLine="0"/>
        <w:jc w:val="left"/>
        <w:rPr/>
      </w:pPr>
      <w:r w:rsidDel="00000000" w:rsidR="00000000" w:rsidRPr="00000000">
        <w:rPr>
          <w:rtl w:val="0"/>
        </w:rPr>
        <w:t xml:space="preserve">10 000 obyvateli</w:t>
        <w:tab/>
        <w:tab/>
        <w:tab/>
        <w:t xml:space="preserve">přijatých měšťanů </w:t>
      </w:r>
    </w:p>
    <w:p w:rsidR="00000000" w:rsidDel="00000000" w:rsidP="00000000" w:rsidRDefault="00000000" w:rsidRPr="00000000" w14:paraId="00000133">
      <w:pPr>
        <w:spacing w:after="0" w:before="0" w:line="240" w:lineRule="auto"/>
        <w:ind w:firstLine="0"/>
        <w:jc w:val="left"/>
        <w:rPr/>
      </w:pPr>
      <w:r w:rsidDel="00000000" w:rsidR="00000000" w:rsidRPr="00000000">
        <w:rPr>
          <w:rtl w:val="0"/>
        </w:rPr>
        <w:t xml:space="preserve">Gdaňsk (1558-1709)</w:t>
        <w:tab/>
        <w:tab/>
        <w:tab/>
        <w:t xml:space="preserve">19026 </w:t>
        <w:tab/>
        <w:tab/>
        <w:tab/>
        <w:tab/>
        <w:tab/>
        <w:t xml:space="preserve">125 </w:t>
      </w:r>
    </w:p>
    <w:p w:rsidR="00000000" w:rsidDel="00000000" w:rsidP="00000000" w:rsidRDefault="00000000" w:rsidRPr="00000000" w14:paraId="00000134">
      <w:pPr>
        <w:spacing w:after="0" w:before="0" w:line="240" w:lineRule="auto"/>
        <w:ind w:firstLine="0"/>
        <w:jc w:val="left"/>
        <w:rPr/>
      </w:pPr>
      <w:r w:rsidDel="00000000" w:rsidR="00000000" w:rsidRPr="00000000">
        <w:rPr>
          <w:rtl w:val="0"/>
        </w:rPr>
        <w:t xml:space="preserve">Praha (1618–1770)</w:t>
        <w:tab/>
        <w:tab/>
        <w:tab/>
        <w:t xml:space="preserve">14335 </w:t>
        <w:tab/>
        <w:tab/>
        <w:tab/>
        <w:tab/>
        <w:tab/>
        <w:t xml:space="preserve">93,7</w:t>
      </w:r>
    </w:p>
    <w:p w:rsidR="00000000" w:rsidDel="00000000" w:rsidP="00000000" w:rsidRDefault="00000000" w:rsidRPr="00000000" w14:paraId="00000135">
      <w:pPr>
        <w:spacing w:after="0" w:before="0" w:line="240" w:lineRule="auto"/>
        <w:ind w:firstLine="0"/>
        <w:jc w:val="left"/>
        <w:rPr/>
      </w:pPr>
      <w:r w:rsidDel="00000000" w:rsidR="00000000" w:rsidRPr="00000000">
        <w:rPr>
          <w:rtl w:val="0"/>
        </w:rPr>
        <w:tab/>
        <w:t xml:space="preserve">(od r. 1671 chybí údaje pro Hradčany) </w:t>
      </w:r>
    </w:p>
    <w:p w:rsidR="00000000" w:rsidDel="00000000" w:rsidP="00000000" w:rsidRDefault="00000000" w:rsidRPr="00000000" w14:paraId="00000136">
      <w:pPr>
        <w:spacing w:after="0" w:before="0" w:line="240" w:lineRule="auto"/>
        <w:ind w:firstLine="0"/>
        <w:jc w:val="left"/>
        <w:rPr/>
      </w:pPr>
      <w:r w:rsidDel="00000000" w:rsidR="00000000" w:rsidRPr="00000000">
        <w:rPr>
          <w:rtl w:val="0"/>
        </w:rPr>
        <w:t xml:space="preserve">Krakov (1502-1601)</w:t>
        <w:tab/>
        <w:tab/>
        <w:tab/>
        <w:t xml:space="preserve">6544 </w:t>
        <w:tab/>
        <w:tab/>
        <w:tab/>
        <w:tab/>
        <w:tab/>
        <w:t xml:space="preserve">65,4</w:t>
      </w:r>
    </w:p>
    <w:p w:rsidR="00000000" w:rsidDel="00000000" w:rsidP="00000000" w:rsidRDefault="00000000" w:rsidRPr="00000000" w14:paraId="00000137">
      <w:pPr>
        <w:spacing w:after="0" w:before="0" w:line="240" w:lineRule="auto"/>
        <w:ind w:firstLine="0"/>
        <w:jc w:val="left"/>
        <w:rPr/>
      </w:pPr>
      <w:r w:rsidDel="00000000" w:rsidR="00000000" w:rsidRPr="00000000">
        <w:rPr>
          <w:rtl w:val="0"/>
        </w:rPr>
        <w:t xml:space="preserve">Buda a Pešť (1686/7-1720) 1815 (1119 a 696) </w:t>
        <w:tab/>
        <w:tab/>
        <w:tab/>
        <w:tab/>
        <w:t xml:space="preserve">52,7 (32 a 20,5) </w:t>
      </w:r>
    </w:p>
    <w:p w:rsidR="00000000" w:rsidDel="00000000" w:rsidP="00000000" w:rsidRDefault="00000000" w:rsidRPr="00000000" w14:paraId="00000138">
      <w:pPr>
        <w:spacing w:after="0" w:before="0" w:line="240" w:lineRule="auto"/>
        <w:ind w:firstLine="0"/>
        <w:jc w:val="left"/>
        <w:rPr/>
      </w:pPr>
      <w:r w:rsidDel="00000000" w:rsidR="00000000" w:rsidRPr="00000000">
        <w:rPr>
          <w:rtl w:val="0"/>
        </w:rPr>
        <w:t xml:space="preserve">Lublin (1605-1626)</w:t>
        <w:tab/>
        <w:tab/>
        <w:tab/>
        <w:t xml:space="preserve">750 </w:t>
        <w:tab/>
        <w:tab/>
        <w:tab/>
        <w:tab/>
        <w:tab/>
        <w:t xml:space="preserve">34,1 </w:t>
      </w:r>
    </w:p>
    <w:p w:rsidR="00000000" w:rsidDel="00000000" w:rsidP="00000000" w:rsidRDefault="00000000" w:rsidRPr="00000000" w14:paraId="00000139">
      <w:pPr>
        <w:spacing w:after="0" w:before="0" w:line="240" w:lineRule="auto"/>
        <w:ind w:firstLine="0"/>
        <w:jc w:val="left"/>
        <w:rPr/>
      </w:pPr>
      <w:r w:rsidDel="00000000" w:rsidR="00000000" w:rsidRPr="00000000">
        <w:rPr>
          <w:rtl w:val="0"/>
        </w:rPr>
        <w:t xml:space="preserve">Poznaň (1576-1650)</w:t>
        <w:tab/>
        <w:tab/>
        <w:tab/>
        <w:t xml:space="preserve">2542 </w:t>
        <w:tab/>
        <w:tab/>
        <w:tab/>
        <w:tab/>
        <w:tab/>
        <w:t xml:space="preserve">33</w:t>
      </w:r>
    </w:p>
    <w:p w:rsidR="00000000" w:rsidDel="00000000" w:rsidP="00000000" w:rsidRDefault="00000000" w:rsidRPr="00000000" w14:paraId="0000013A">
      <w:pPr>
        <w:spacing w:after="0" w:before="0" w:line="240" w:lineRule="auto"/>
        <w:ind w:firstLine="0"/>
        <w:jc w:val="left"/>
        <w:rPr/>
      </w:pPr>
      <w:r w:rsidDel="00000000" w:rsidR="00000000" w:rsidRPr="00000000">
        <w:rPr>
          <w:rtl w:val="0"/>
        </w:rPr>
        <w:t xml:space="preserve">Toruň (1627-1703)</w:t>
        <w:tab/>
        <w:tab/>
        <w:tab/>
        <w:t xml:space="preserve">2221 </w:t>
        <w:tab/>
        <w:tab/>
        <w:tab/>
        <w:tab/>
        <w:tab/>
        <w:t xml:space="preserve">28,8</w:t>
      </w:r>
    </w:p>
    <w:p w:rsidR="00000000" w:rsidDel="00000000" w:rsidP="00000000" w:rsidRDefault="00000000" w:rsidRPr="00000000" w14:paraId="0000013B">
      <w:pPr>
        <w:spacing w:after="0" w:before="0" w:line="240" w:lineRule="auto"/>
        <w:ind w:firstLine="0"/>
        <w:jc w:val="left"/>
        <w:rPr/>
      </w:pPr>
      <w:r w:rsidDel="00000000" w:rsidR="00000000" w:rsidRPr="00000000">
        <w:rPr>
          <w:rtl w:val="0"/>
        </w:rPr>
        <w:t xml:space="preserve">Lvov (1496–1604)</w:t>
        <w:tab/>
        <w:tab/>
        <w:tab/>
        <w:t xml:space="preserve">2289 </w:t>
        <w:tab/>
        <w:tab/>
        <w:tab/>
        <w:tab/>
        <w:tab/>
        <w:t xml:space="preserve">21</w:t>
      </w:r>
    </w:p>
    <w:p w:rsidR="00000000" w:rsidDel="00000000" w:rsidP="00000000" w:rsidRDefault="00000000" w:rsidRPr="00000000" w14:paraId="0000013C">
      <w:pPr>
        <w:spacing w:after="0" w:before="0" w:line="240" w:lineRule="auto"/>
        <w:ind w:firstLine="0"/>
        <w:jc w:val="left"/>
        <w:rPr/>
      </w:pPr>
      <w:r w:rsidDel="00000000" w:rsidR="00000000" w:rsidRPr="00000000">
        <w:rPr>
          <w:rtl w:val="0"/>
        </w:rPr>
        <w:t xml:space="preserve">Stará Varšava (1506-1655)</w:t>
        <w:tab/>
        <w:tab/>
        <w:t xml:space="preserve">3091</w:t>
        <w:tab/>
        <w:tab/>
        <w:tab/>
        <w:tab/>
        <w:tab/>
        <w:t xml:space="preserve">20,6</w:t>
      </w:r>
    </w:p>
    <w:p w:rsidR="00000000" w:rsidDel="00000000" w:rsidP="00000000" w:rsidRDefault="00000000" w:rsidRPr="00000000" w14:paraId="0000013D">
      <w:pPr>
        <w:spacing w:after="0" w:before="0" w:line="240" w:lineRule="auto"/>
        <w:ind w:firstLine="0"/>
        <w:jc w:val="left"/>
        <w:rPr/>
      </w:pPr>
      <w:r w:rsidDel="00000000" w:rsidR="00000000" w:rsidRPr="00000000">
        <w:rPr>
          <w:rtl w:val="0"/>
        </w:rPr>
      </w:r>
    </w:p>
    <w:p w:rsidR="00000000" w:rsidDel="00000000" w:rsidP="00000000" w:rsidRDefault="00000000" w:rsidRPr="00000000" w14:paraId="0000013E">
      <w:pPr>
        <w:spacing w:after="0" w:before="0" w:line="240" w:lineRule="auto"/>
        <w:ind w:firstLine="0"/>
        <w:jc w:val="left"/>
        <w:rPr/>
      </w:pPr>
      <w:r w:rsidDel="00000000" w:rsidR="00000000" w:rsidRPr="00000000">
        <w:rPr>
          <w:rtl w:val="0"/>
        </w:rPr>
        <w:t xml:space="preserve">Města s 5 000–10 000 </w:t>
      </w:r>
    </w:p>
    <w:p w:rsidR="00000000" w:rsidDel="00000000" w:rsidP="00000000" w:rsidRDefault="00000000" w:rsidRPr="00000000" w14:paraId="0000013F">
      <w:pPr>
        <w:spacing w:after="0" w:before="0" w:line="240" w:lineRule="auto"/>
        <w:ind w:firstLine="0"/>
        <w:jc w:val="left"/>
        <w:rPr/>
      </w:pPr>
      <w:r w:rsidDel="00000000" w:rsidR="00000000" w:rsidRPr="00000000">
        <w:rPr>
          <w:rtl w:val="0"/>
        </w:rPr>
        <w:t xml:space="preserve">obyvateli</w:t>
      </w:r>
    </w:p>
    <w:p w:rsidR="00000000" w:rsidDel="00000000" w:rsidP="00000000" w:rsidRDefault="00000000" w:rsidRPr="00000000" w14:paraId="00000140">
      <w:pPr>
        <w:spacing w:after="0" w:before="0" w:line="240" w:lineRule="auto"/>
        <w:ind w:firstLine="0"/>
        <w:jc w:val="left"/>
        <w:rPr/>
      </w:pPr>
      <w:r w:rsidDel="00000000" w:rsidR="00000000" w:rsidRPr="00000000">
        <w:rPr>
          <w:rtl w:val="0"/>
        </w:rPr>
        <w:t xml:space="preserve">Prešpurk (1630-1650)</w:t>
        <w:tab/>
        <w:tab/>
        <w:tab/>
        <w:t xml:space="preserve">939</w:t>
        <w:tab/>
        <w:tab/>
        <w:tab/>
        <w:tab/>
        <w:tab/>
        <w:t xml:space="preserve">44,7 </w:t>
      </w:r>
    </w:p>
    <w:p w:rsidR="00000000" w:rsidDel="00000000" w:rsidP="00000000" w:rsidRDefault="00000000" w:rsidRPr="00000000" w14:paraId="00000141">
      <w:pPr>
        <w:spacing w:after="0" w:before="0" w:line="240" w:lineRule="auto"/>
        <w:ind w:firstLine="0"/>
        <w:jc w:val="left"/>
        <w:rPr/>
      </w:pPr>
      <w:r w:rsidDel="00000000" w:rsidR="00000000" w:rsidRPr="00000000">
        <w:rPr>
          <w:rtl w:val="0"/>
        </w:rPr>
        <w:t xml:space="preserve">Zhořelec (1500-1676)</w:t>
        <w:tab/>
        <w:tab/>
        <w:tab/>
        <w:t xml:space="preserve">5605 </w:t>
        <w:tab/>
        <w:tab/>
        <w:tab/>
        <w:tab/>
        <w:tab/>
        <w:t xml:space="preserve">31,7</w:t>
      </w:r>
    </w:p>
    <w:p w:rsidR="00000000" w:rsidDel="00000000" w:rsidP="00000000" w:rsidRDefault="00000000" w:rsidRPr="00000000" w14:paraId="00000142">
      <w:pPr>
        <w:spacing w:after="0" w:before="0" w:line="240" w:lineRule="auto"/>
        <w:ind w:firstLine="0"/>
        <w:jc w:val="left"/>
        <w:rPr/>
      </w:pPr>
      <w:r w:rsidDel="00000000" w:rsidR="00000000" w:rsidRPr="00000000">
        <w:rPr>
          <w:rtl w:val="0"/>
        </w:rPr>
        <w:t xml:space="preserve">Košice (1600-1632)</w:t>
        <w:tab/>
        <w:tab/>
        <w:tab/>
        <w:t xml:space="preserve">1013 </w:t>
        <w:tab/>
        <w:tab/>
        <w:tab/>
        <w:tab/>
        <w:tab/>
        <w:t xml:space="preserve">30,6</w:t>
      </w:r>
    </w:p>
    <w:p w:rsidR="00000000" w:rsidDel="00000000" w:rsidP="00000000" w:rsidRDefault="00000000" w:rsidRPr="00000000" w14:paraId="00000143">
      <w:pPr>
        <w:spacing w:after="0" w:before="0" w:line="240" w:lineRule="auto"/>
        <w:ind w:firstLine="0"/>
        <w:jc w:val="left"/>
        <w:rPr/>
      </w:pPr>
      <w:r w:rsidDel="00000000" w:rsidR="00000000" w:rsidRPr="00000000">
        <w:rPr>
          <w:rtl w:val="0"/>
        </w:rPr>
        <w:t xml:space="preserve">Brno (1561-1683)</w:t>
        <w:tab/>
        <w:tab/>
        <w:tab/>
        <w:t xml:space="preserve">3570 </w:t>
        <w:tab/>
        <w:tab/>
        <w:tab/>
        <w:tab/>
        <w:tab/>
        <w:t xml:space="preserve">29</w:t>
      </w:r>
    </w:p>
    <w:p w:rsidR="00000000" w:rsidDel="00000000" w:rsidP="00000000" w:rsidRDefault="00000000" w:rsidRPr="00000000" w14:paraId="00000144">
      <w:pPr>
        <w:spacing w:after="0" w:before="0" w:line="240" w:lineRule="auto"/>
        <w:ind w:firstLine="0"/>
        <w:jc w:val="left"/>
        <w:rPr/>
      </w:pPr>
      <w:r w:rsidDel="00000000" w:rsidR="00000000" w:rsidRPr="00000000">
        <w:rPr>
          <w:rtl w:val="0"/>
        </w:rPr>
        <w:t xml:space="preserve">Budyšín (1634–1699)</w:t>
        <w:tab/>
        <w:tab/>
        <w:tab/>
        <w:t xml:space="preserve">1877 </w:t>
        <w:tab/>
        <w:tab/>
        <w:tab/>
        <w:tab/>
        <w:tab/>
        <w:t xml:space="preserve">28,4</w:t>
      </w:r>
    </w:p>
    <w:p w:rsidR="00000000" w:rsidDel="00000000" w:rsidP="00000000" w:rsidRDefault="00000000" w:rsidRPr="00000000" w14:paraId="00000145">
      <w:pPr>
        <w:spacing w:after="0" w:before="0" w:line="240" w:lineRule="auto"/>
        <w:ind w:firstLine="0"/>
        <w:jc w:val="left"/>
        <w:rPr/>
      </w:pPr>
      <w:r w:rsidDel="00000000" w:rsidR="00000000" w:rsidRPr="00000000">
        <w:rPr>
          <w:rtl w:val="0"/>
        </w:rPr>
        <w:t xml:space="preserve">Olomouc (1668–1696)</w:t>
        <w:tab/>
        <w:tab/>
        <w:t xml:space="preserve">748 </w:t>
        <w:tab/>
        <w:tab/>
        <w:tab/>
        <w:tab/>
        <w:tab/>
        <w:t xml:space="preserve">25,8</w:t>
      </w:r>
    </w:p>
    <w:p w:rsidR="00000000" w:rsidDel="00000000" w:rsidP="00000000" w:rsidRDefault="00000000" w:rsidRPr="00000000" w14:paraId="00000146">
      <w:pPr>
        <w:spacing w:after="0" w:before="0" w:line="240" w:lineRule="auto"/>
        <w:ind w:firstLine="0"/>
        <w:jc w:val="left"/>
        <w:rPr/>
      </w:pPr>
      <w:r w:rsidDel="00000000" w:rsidR="00000000" w:rsidRPr="00000000">
        <w:rPr>
          <w:rtl w:val="0"/>
        </w:rPr>
        <w:t xml:space="preserve">Jihlava (1537–1560), (1586-1649) 475 a 1041 </w:t>
        <w:tab/>
        <w:tab/>
        <w:tab/>
        <w:tab/>
        <w:t xml:space="preserve">19,7 a 16,3</w:t>
      </w:r>
    </w:p>
    <w:p w:rsidR="00000000" w:rsidDel="00000000" w:rsidP="00000000" w:rsidRDefault="00000000" w:rsidRPr="00000000" w14:paraId="00000147">
      <w:pPr>
        <w:spacing w:after="0" w:before="0" w:line="240" w:lineRule="auto"/>
        <w:ind w:firstLine="0"/>
        <w:jc w:val="left"/>
        <w:rPr/>
      </w:pPr>
      <w:r w:rsidDel="00000000" w:rsidR="00000000" w:rsidRPr="00000000">
        <w:rPr>
          <w:rtl w:val="0"/>
        </w:rPr>
        <w:t xml:space="preserve">Cheb (1501-1650)</w:t>
        <w:tab/>
        <w:tab/>
        <w:tab/>
        <w:t xml:space="preserve">2306 </w:t>
        <w:tab/>
        <w:tab/>
        <w:tab/>
        <w:tab/>
        <w:tab/>
        <w:t xml:space="preserve">15,4</w:t>
      </w:r>
    </w:p>
    <w:p w:rsidR="00000000" w:rsidDel="00000000" w:rsidP="00000000" w:rsidRDefault="00000000" w:rsidRPr="00000000" w14:paraId="00000148">
      <w:pPr>
        <w:spacing w:after="0" w:before="0" w:line="240" w:lineRule="auto"/>
        <w:ind w:firstLine="0"/>
        <w:jc w:val="left"/>
        <w:rPr/>
      </w:pPr>
      <w:r w:rsidDel="00000000" w:rsidR="00000000" w:rsidRPr="00000000">
        <w:rPr>
          <w:rtl w:val="0"/>
        </w:rPr>
        <w:t xml:space="preserve">Přemyšl (1541–1664)</w:t>
        <w:tab/>
        <w:tab/>
        <w:tab/>
        <w:t xml:space="preserve">1510</w:t>
        <w:tab/>
        <w:tab/>
        <w:tab/>
        <w:tab/>
        <w:tab/>
        <w:t xml:space="preserve">12,2</w:t>
      </w:r>
    </w:p>
    <w:p w:rsidR="00000000" w:rsidDel="00000000" w:rsidP="00000000" w:rsidRDefault="00000000" w:rsidRPr="00000000" w14:paraId="00000149">
      <w:pPr>
        <w:spacing w:after="0" w:before="0" w:line="240" w:lineRule="auto"/>
        <w:ind w:firstLine="0"/>
        <w:jc w:val="left"/>
        <w:rPr/>
      </w:pPr>
      <w:r w:rsidDel="00000000" w:rsidR="00000000" w:rsidRPr="00000000">
        <w:rPr>
          <w:rtl w:val="0"/>
        </w:rPr>
        <w:t xml:space="preserve">Plzeň (1600–1618)</w:t>
        <w:tab/>
        <w:tab/>
        <w:tab/>
        <w:t xml:space="preserve">161</w:t>
        <w:tab/>
        <w:tab/>
        <w:tab/>
        <w:tab/>
        <w:tab/>
        <w:t xml:space="preserve">8,5</w:t>
      </w:r>
    </w:p>
    <w:p w:rsidR="00000000" w:rsidDel="00000000" w:rsidP="00000000" w:rsidRDefault="00000000" w:rsidRPr="00000000" w14:paraId="0000014A">
      <w:pPr>
        <w:spacing w:after="0" w:before="0" w:line="240" w:lineRule="auto"/>
        <w:ind w:firstLine="0"/>
        <w:jc w:val="left"/>
        <w:rPr/>
      </w:pPr>
      <w:r w:rsidDel="00000000" w:rsidR="00000000" w:rsidRPr="00000000">
        <w:rPr>
          <w:rtl w:val="0"/>
        </w:rPr>
      </w:r>
    </w:p>
    <w:p w:rsidR="00000000" w:rsidDel="00000000" w:rsidP="00000000" w:rsidRDefault="00000000" w:rsidRPr="00000000" w14:paraId="0000014B">
      <w:pPr>
        <w:spacing w:after="0" w:before="0" w:line="240" w:lineRule="auto"/>
        <w:ind w:firstLine="0"/>
        <w:jc w:val="left"/>
        <w:rPr/>
      </w:pPr>
      <w:r w:rsidDel="00000000" w:rsidR="00000000" w:rsidRPr="00000000">
        <w:rPr>
          <w:rtl w:val="0"/>
        </w:rPr>
        <w:t xml:space="preserve">Města s méně neš 5 000 </w:t>
      </w:r>
    </w:p>
    <w:p w:rsidR="00000000" w:rsidDel="00000000" w:rsidP="00000000" w:rsidRDefault="00000000" w:rsidRPr="00000000" w14:paraId="0000014C">
      <w:pPr>
        <w:spacing w:after="0" w:before="0" w:line="240" w:lineRule="auto"/>
        <w:ind w:firstLine="0"/>
        <w:jc w:val="left"/>
        <w:rPr/>
      </w:pPr>
      <w:r w:rsidDel="00000000" w:rsidR="00000000" w:rsidRPr="00000000">
        <w:rPr>
          <w:rtl w:val="0"/>
        </w:rPr>
        <w:t xml:space="preserve">obyvateli </w:t>
      </w:r>
    </w:p>
    <w:p w:rsidR="00000000" w:rsidDel="00000000" w:rsidP="00000000" w:rsidRDefault="00000000" w:rsidRPr="00000000" w14:paraId="0000014D">
      <w:pPr>
        <w:spacing w:after="0" w:before="0" w:line="240" w:lineRule="auto"/>
        <w:ind w:firstLine="0"/>
        <w:jc w:val="left"/>
        <w:rPr/>
      </w:pPr>
      <w:r w:rsidDel="00000000" w:rsidR="00000000" w:rsidRPr="00000000">
        <w:rPr>
          <w:rtl w:val="0"/>
        </w:rPr>
        <w:t xml:space="preserve">Prešov (1584-1650) </w:t>
        <w:tab/>
        <w:tab/>
        <w:tab/>
        <w:t xml:space="preserve">1529</w:t>
        <w:tab/>
        <w:tab/>
        <w:tab/>
        <w:tab/>
        <w:tab/>
        <w:t xml:space="preserve">23</w:t>
      </w:r>
    </w:p>
    <w:p w:rsidR="00000000" w:rsidDel="00000000" w:rsidP="00000000" w:rsidRDefault="00000000" w:rsidRPr="00000000" w14:paraId="0000014E">
      <w:pPr>
        <w:spacing w:after="0" w:before="0" w:line="240" w:lineRule="auto"/>
        <w:ind w:firstLine="0"/>
        <w:jc w:val="left"/>
        <w:rPr/>
      </w:pPr>
      <w:r w:rsidDel="00000000" w:rsidR="00000000" w:rsidRPr="00000000">
        <w:rPr>
          <w:rtl w:val="0"/>
        </w:rPr>
        <w:t xml:space="preserve">Levoča (1550-1650) </w:t>
        <w:tab/>
        <w:tab/>
        <w:tab/>
        <w:t xml:space="preserve">2177</w:t>
        <w:tab/>
        <w:tab/>
        <w:tab/>
        <w:tab/>
        <w:tab/>
        <w:t xml:space="preserve">21,5 </w:t>
      </w:r>
    </w:p>
    <w:p w:rsidR="00000000" w:rsidDel="00000000" w:rsidP="00000000" w:rsidRDefault="00000000" w:rsidRPr="00000000" w14:paraId="0000014F">
      <w:pPr>
        <w:spacing w:after="0" w:before="0" w:line="240" w:lineRule="auto"/>
        <w:ind w:firstLine="0"/>
        <w:jc w:val="left"/>
        <w:rPr/>
      </w:pPr>
      <w:r w:rsidDel="00000000" w:rsidR="00000000" w:rsidRPr="00000000">
        <w:rPr>
          <w:rtl w:val="0"/>
        </w:rPr>
        <w:t xml:space="preserve">Broumov (1563-1674) </w:t>
        <w:tab/>
        <w:tab/>
        <w:t xml:space="preserve">2141</w:t>
        <w:tab/>
        <w:tab/>
        <w:tab/>
        <w:tab/>
        <w:tab/>
        <w:t xml:space="preserve">19,1 </w:t>
      </w:r>
    </w:p>
    <w:p w:rsidR="00000000" w:rsidDel="00000000" w:rsidP="00000000" w:rsidRDefault="00000000" w:rsidRPr="00000000" w14:paraId="00000150">
      <w:pPr>
        <w:spacing w:after="0" w:before="0" w:line="240" w:lineRule="auto"/>
        <w:ind w:firstLine="0"/>
        <w:jc w:val="left"/>
        <w:rPr/>
      </w:pPr>
      <w:r w:rsidDel="00000000" w:rsidR="00000000" w:rsidRPr="00000000">
        <w:rPr>
          <w:rtl w:val="0"/>
        </w:rPr>
        <w:t xml:space="preserve">Ivančice (1585–1644) </w:t>
        <w:tab/>
        <w:tab/>
        <w:t xml:space="preserve">1109</w:t>
        <w:tab/>
        <w:tab/>
        <w:tab/>
        <w:tab/>
        <w:tab/>
        <w:t xml:space="preserve">16,8 </w:t>
      </w:r>
    </w:p>
    <w:p w:rsidR="00000000" w:rsidDel="00000000" w:rsidP="00000000" w:rsidRDefault="00000000" w:rsidRPr="00000000" w14:paraId="00000151">
      <w:pPr>
        <w:spacing w:after="0" w:before="0" w:line="240" w:lineRule="auto"/>
        <w:ind w:firstLine="0"/>
        <w:jc w:val="left"/>
        <w:rPr/>
      </w:pPr>
      <w:r w:rsidDel="00000000" w:rsidR="00000000" w:rsidRPr="00000000">
        <w:rPr>
          <w:rtl w:val="0"/>
        </w:rPr>
        <w:t xml:space="preserve">Kościan (1608-1641) </w:t>
        <w:tab/>
        <w:tab/>
        <w:tab/>
        <w:t xml:space="preserve">556</w:t>
        <w:tab/>
        <w:tab/>
        <w:tab/>
        <w:tab/>
        <w:tab/>
        <w:t xml:space="preserve">16,4</w:t>
      </w:r>
    </w:p>
    <w:p w:rsidR="00000000" w:rsidDel="00000000" w:rsidP="00000000" w:rsidRDefault="00000000" w:rsidRPr="00000000" w14:paraId="00000152">
      <w:pPr>
        <w:spacing w:after="0" w:before="0" w:line="240" w:lineRule="auto"/>
        <w:ind w:firstLine="0"/>
        <w:jc w:val="left"/>
        <w:rPr/>
      </w:pPr>
      <w:r w:rsidDel="00000000" w:rsidR="00000000" w:rsidRPr="00000000">
        <w:rPr>
          <w:rtl w:val="0"/>
        </w:rPr>
        <w:t xml:space="preserve">Malbork (1500-1603),</w:t>
        <w:tab/>
        <w:tab/>
        <w:tab/>
        <w:t xml:space="preserve">1396</w:t>
        <w:tab/>
        <w:tab/>
        <w:tab/>
        <w:tab/>
        <w:tab/>
        <w:t xml:space="preserve">13,4-15,5 </w:t>
      </w:r>
    </w:p>
    <w:p w:rsidR="00000000" w:rsidDel="00000000" w:rsidP="00000000" w:rsidRDefault="00000000" w:rsidRPr="00000000" w14:paraId="00000153">
      <w:pPr>
        <w:spacing w:after="0" w:before="0" w:line="240" w:lineRule="auto"/>
        <w:ind w:firstLine="0"/>
        <w:jc w:val="left"/>
        <w:rPr/>
      </w:pPr>
      <w:r w:rsidDel="00000000" w:rsidR="00000000" w:rsidRPr="00000000">
        <w:rPr>
          <w:rtl w:val="0"/>
        </w:rPr>
        <w:t xml:space="preserve">(1617-1700) </w:t>
        <w:tab/>
        <w:tab/>
        <w:tab/>
        <w:tab/>
        <w:t xml:space="preserve">a 1244</w:t>
        <w:tab/>
        <w:tab/>
        <w:tab/>
        <w:tab/>
        <w:tab/>
        <w:t xml:space="preserve">a 14,8–15,6</w:t>
      </w:r>
    </w:p>
    <w:p w:rsidR="00000000" w:rsidDel="00000000" w:rsidP="00000000" w:rsidRDefault="00000000" w:rsidRPr="00000000" w14:paraId="00000154">
      <w:pPr>
        <w:spacing w:after="0" w:before="0" w:line="240" w:lineRule="auto"/>
        <w:ind w:firstLine="0"/>
        <w:jc w:val="left"/>
        <w:rPr/>
      </w:pPr>
      <w:r w:rsidDel="00000000" w:rsidR="00000000" w:rsidRPr="00000000">
        <w:rPr>
          <w:rtl w:val="0"/>
        </w:rPr>
        <w:t xml:space="preserve">Kamenz (1570-1744) </w:t>
        <w:tab/>
        <w:tab/>
        <w:tab/>
        <w:t xml:space="preserve">1764 </w:t>
        <w:tab/>
        <w:tab/>
        <w:tab/>
        <w:tab/>
        <w:tab/>
        <w:t xml:space="preserve">13,5 </w:t>
      </w:r>
    </w:p>
    <w:p w:rsidR="00000000" w:rsidDel="00000000" w:rsidP="00000000" w:rsidRDefault="00000000" w:rsidRPr="00000000" w14:paraId="00000155">
      <w:pPr>
        <w:spacing w:after="0" w:before="0" w:line="240" w:lineRule="auto"/>
        <w:ind w:firstLine="0"/>
        <w:jc w:val="left"/>
        <w:rPr/>
      </w:pPr>
      <w:r w:rsidDel="00000000" w:rsidR="00000000" w:rsidRPr="00000000">
        <w:rPr>
          <w:rtl w:val="0"/>
        </w:rPr>
        <w:t xml:space="preserve">Bochnia (1531-1656) </w:t>
        <w:tab/>
        <w:tab/>
        <w:tab/>
        <w:t xml:space="preserve">1686 </w:t>
        <w:tab/>
        <w:tab/>
        <w:tab/>
        <w:tab/>
        <w:tab/>
        <w:t xml:space="preserve">13,4 </w:t>
      </w:r>
    </w:p>
    <w:p w:rsidR="00000000" w:rsidDel="00000000" w:rsidP="00000000" w:rsidRDefault="00000000" w:rsidRPr="00000000" w14:paraId="00000156">
      <w:pPr>
        <w:spacing w:after="0" w:before="0" w:line="240" w:lineRule="auto"/>
        <w:ind w:firstLine="0"/>
        <w:jc w:val="left"/>
        <w:rPr/>
      </w:pPr>
      <w:r w:rsidDel="00000000" w:rsidR="00000000" w:rsidRPr="00000000">
        <w:rPr>
          <w:rtl w:val="0"/>
        </w:rPr>
        <w:t xml:space="preserve">Bardejov (1597–1648)</w:t>
        <w:tab/>
        <w:tab/>
        <w:t xml:space="preserve">641</w:t>
        <w:tab/>
        <w:tab/>
        <w:tab/>
        <w:tab/>
        <w:tab/>
        <w:t xml:space="preserve">12,3</w:t>
      </w:r>
    </w:p>
    <w:p w:rsidR="00000000" w:rsidDel="00000000" w:rsidP="00000000" w:rsidRDefault="00000000" w:rsidRPr="00000000" w14:paraId="00000157">
      <w:pPr>
        <w:spacing w:after="0" w:before="0" w:line="240" w:lineRule="auto"/>
        <w:ind w:firstLine="0"/>
        <w:jc w:val="left"/>
        <w:rPr/>
      </w:pPr>
      <w:r w:rsidDel="00000000" w:rsidR="00000000" w:rsidRPr="00000000">
        <w:rPr>
          <w:rtl w:val="0"/>
        </w:rPr>
        <w:t xml:space="preserve">Žatec (1584–1660) </w:t>
        <w:tab/>
        <w:tab/>
        <w:tab/>
        <w:t xml:space="preserve">875</w:t>
        <w:tab/>
        <w:tab/>
        <w:tab/>
        <w:tab/>
        <w:tab/>
        <w:t xml:space="preserve">11,4</w:t>
      </w:r>
    </w:p>
    <w:p w:rsidR="00000000" w:rsidDel="00000000" w:rsidP="00000000" w:rsidRDefault="00000000" w:rsidRPr="00000000" w14:paraId="00000158">
      <w:pPr>
        <w:spacing w:after="0" w:before="0" w:line="240" w:lineRule="auto"/>
        <w:ind w:firstLine="0"/>
        <w:jc w:val="left"/>
        <w:rPr/>
      </w:pPr>
      <w:r w:rsidDel="00000000" w:rsidR="00000000" w:rsidRPr="00000000">
        <w:rPr>
          <w:rtl w:val="0"/>
        </w:rPr>
        <w:t xml:space="preserve">Biecz (1538–1687) </w:t>
        <w:tab/>
        <w:tab/>
        <w:tab/>
        <w:t xml:space="preserve">1508 </w:t>
        <w:tab/>
        <w:tab/>
        <w:tab/>
        <w:tab/>
        <w:tab/>
        <w:t xml:space="preserve">10</w:t>
      </w:r>
    </w:p>
    <w:p w:rsidR="00000000" w:rsidDel="00000000" w:rsidP="00000000" w:rsidRDefault="00000000" w:rsidRPr="00000000" w14:paraId="00000159">
      <w:pPr>
        <w:spacing w:after="0" w:before="0" w:line="240" w:lineRule="auto"/>
        <w:ind w:firstLine="0"/>
        <w:jc w:val="left"/>
        <w:rPr/>
      </w:pPr>
      <w:r w:rsidDel="00000000" w:rsidR="00000000" w:rsidRPr="00000000">
        <w:rPr>
          <w:rtl w:val="0"/>
        </w:rPr>
        <w:t xml:space="preserve">Chojnice (1551-1700) </w:t>
        <w:tab/>
        <w:tab/>
        <w:t xml:space="preserve">1451</w:t>
        <w:tab/>
        <w:tab/>
        <w:tab/>
        <w:tab/>
        <w:tab/>
        <w:t xml:space="preserve">9,7</w:t>
      </w:r>
    </w:p>
    <w:p w:rsidR="00000000" w:rsidDel="00000000" w:rsidP="00000000" w:rsidRDefault="00000000" w:rsidRPr="00000000" w14:paraId="0000015A">
      <w:pPr>
        <w:spacing w:after="0" w:before="0" w:line="240" w:lineRule="auto"/>
        <w:ind w:firstLine="0"/>
        <w:jc w:val="left"/>
        <w:rPr/>
      </w:pPr>
      <w:r w:rsidDel="00000000" w:rsidR="00000000" w:rsidRPr="00000000">
        <w:rPr>
          <w:rtl w:val="0"/>
        </w:rPr>
        <w:t xml:space="preserve">Międzychód (1668–1695) </w:t>
        <w:tab/>
        <w:tab/>
        <w:t xml:space="preserve">250 </w:t>
        <w:tab/>
        <w:tab/>
        <w:tab/>
        <w:tab/>
        <w:tab/>
        <w:t xml:space="preserve">8,9</w:t>
      </w:r>
    </w:p>
    <w:p w:rsidR="00000000" w:rsidDel="00000000" w:rsidP="00000000" w:rsidRDefault="00000000" w:rsidRPr="00000000" w14:paraId="0000015B">
      <w:pPr>
        <w:spacing w:after="0" w:before="0" w:line="240" w:lineRule="auto"/>
        <w:ind w:firstLine="0"/>
        <w:jc w:val="left"/>
        <w:rPr/>
      </w:pPr>
      <w:r w:rsidDel="00000000" w:rsidR="00000000" w:rsidRPr="00000000">
        <w:rPr>
          <w:rtl w:val="0"/>
        </w:rPr>
        <w:t xml:space="preserve">Most (1578–1680) </w:t>
        <w:tab/>
        <w:tab/>
        <w:tab/>
        <w:t xml:space="preserve">893 </w:t>
        <w:tab/>
        <w:tab/>
        <w:tab/>
        <w:tab/>
        <w:tab/>
        <w:t xml:space="preserve">8,7</w:t>
      </w:r>
    </w:p>
    <w:p w:rsidR="00000000" w:rsidDel="00000000" w:rsidP="00000000" w:rsidRDefault="00000000" w:rsidRPr="00000000" w14:paraId="0000015C">
      <w:pPr>
        <w:spacing w:after="0" w:before="0" w:line="240" w:lineRule="auto"/>
        <w:ind w:firstLine="0"/>
        <w:jc w:val="left"/>
        <w:rPr/>
      </w:pPr>
      <w:r w:rsidDel="00000000" w:rsidR="00000000" w:rsidRPr="00000000">
        <w:rPr>
          <w:rtl w:val="0"/>
        </w:rPr>
        <w:t xml:space="preserve">Löbau (1648-1700) </w:t>
        <w:tab/>
        <w:tab/>
        <w:tab/>
        <w:t xml:space="preserve">457 </w:t>
        <w:tab/>
        <w:tab/>
        <w:tab/>
        <w:tab/>
        <w:tab/>
        <w:t xml:space="preserve">8,6</w:t>
      </w:r>
    </w:p>
    <w:p w:rsidR="00000000" w:rsidDel="00000000" w:rsidP="00000000" w:rsidRDefault="00000000" w:rsidRPr="00000000" w14:paraId="0000015D">
      <w:pPr>
        <w:spacing w:after="0" w:before="0" w:line="240" w:lineRule="auto"/>
        <w:ind w:firstLine="0"/>
        <w:jc w:val="left"/>
        <w:rPr/>
      </w:pPr>
      <w:r w:rsidDel="00000000" w:rsidR="00000000" w:rsidRPr="00000000">
        <w:rPr>
          <w:rtl w:val="0"/>
        </w:rPr>
        <w:t xml:space="preserve">Kadaň (1595-1660) </w:t>
        <w:tab/>
        <w:tab/>
        <w:tab/>
        <w:t xml:space="preserve">548 </w:t>
        <w:tab/>
        <w:tab/>
        <w:tab/>
        <w:tab/>
        <w:tab/>
        <w:t xml:space="preserve">8,3</w:t>
      </w:r>
    </w:p>
    <w:p w:rsidR="00000000" w:rsidDel="00000000" w:rsidP="00000000" w:rsidRDefault="00000000" w:rsidRPr="00000000" w14:paraId="0000015E">
      <w:pPr>
        <w:spacing w:after="0" w:before="0" w:line="240" w:lineRule="auto"/>
        <w:ind w:firstLine="0"/>
        <w:jc w:val="left"/>
        <w:rPr/>
      </w:pPr>
      <w:r w:rsidDel="00000000" w:rsidR="00000000" w:rsidRPr="00000000">
        <w:rPr>
          <w:rtl w:val="0"/>
        </w:rPr>
        <w:t xml:space="preserve">Rychnov nad Kněžnou (1568-1664) </w:t>
        <w:tab/>
        <w:t xml:space="preserve">796</w:t>
        <w:tab/>
        <w:tab/>
        <w:tab/>
        <w:tab/>
        <w:tab/>
        <w:t xml:space="preserve">8,2</w:t>
      </w:r>
    </w:p>
    <w:p w:rsidR="00000000" w:rsidDel="00000000" w:rsidP="00000000" w:rsidRDefault="00000000" w:rsidRPr="00000000" w14:paraId="0000015F">
      <w:pPr>
        <w:spacing w:after="0" w:before="0" w:line="240" w:lineRule="auto"/>
        <w:ind w:firstLine="0"/>
        <w:jc w:val="left"/>
        <w:rPr/>
      </w:pPr>
      <w:r w:rsidDel="00000000" w:rsidR="00000000" w:rsidRPr="00000000">
        <w:rPr>
          <w:rtl w:val="0"/>
        </w:rPr>
        <w:t xml:space="preserve">Šoproň (1535-1579) </w:t>
        <w:tab/>
        <w:tab/>
        <w:tab/>
        <w:t xml:space="preserve">355 </w:t>
        <w:tab/>
        <w:tab/>
        <w:tab/>
        <w:tab/>
        <w:tab/>
        <w:t xml:space="preserve">7,9 </w:t>
      </w:r>
    </w:p>
    <w:p w:rsidR="00000000" w:rsidDel="00000000" w:rsidP="00000000" w:rsidRDefault="00000000" w:rsidRPr="00000000" w14:paraId="00000160">
      <w:pPr>
        <w:spacing w:after="0" w:before="0" w:line="240" w:lineRule="auto"/>
        <w:ind w:firstLine="0"/>
        <w:jc w:val="left"/>
        <w:rPr/>
      </w:pPr>
      <w:r w:rsidDel="00000000" w:rsidR="00000000" w:rsidRPr="00000000">
        <w:rPr>
          <w:rtl w:val="0"/>
        </w:rPr>
        <w:t xml:space="preserve">Česká Lípa (1461-1470), </w:t>
        <w:tab/>
        <w:tab/>
        <w:t xml:space="preserve">112 a 1012</w:t>
        <w:tab/>
        <w:tab/>
        <w:tab/>
        <w:tab/>
        <w:t xml:space="preserve">6,2 a 5,6</w:t>
      </w:r>
    </w:p>
    <w:p w:rsidR="00000000" w:rsidDel="00000000" w:rsidP="00000000" w:rsidRDefault="00000000" w:rsidRPr="00000000" w14:paraId="00000161">
      <w:pPr>
        <w:spacing w:after="0" w:before="0" w:line="240" w:lineRule="auto"/>
        <w:ind w:firstLine="0"/>
        <w:jc w:val="left"/>
        <w:rPr/>
      </w:pPr>
      <w:r w:rsidDel="00000000" w:rsidR="00000000" w:rsidRPr="00000000">
        <w:rPr>
          <w:rtl w:val="0"/>
        </w:rPr>
        <w:t xml:space="preserve">(1491-1670) </w:t>
      </w:r>
    </w:p>
    <w:p w:rsidR="00000000" w:rsidDel="00000000" w:rsidP="00000000" w:rsidRDefault="00000000" w:rsidRPr="00000000" w14:paraId="00000162">
      <w:pPr>
        <w:spacing w:after="0" w:before="0" w:line="240" w:lineRule="auto"/>
        <w:ind w:firstLine="0"/>
        <w:jc w:val="left"/>
        <w:rPr/>
      </w:pPr>
      <w:r w:rsidDel="00000000" w:rsidR="00000000" w:rsidRPr="00000000">
        <w:rPr>
          <w:rtl w:val="0"/>
        </w:rPr>
        <w:t xml:space="preserve">Rakovník (1542-1660) </w:t>
        <w:tab/>
        <w:tab/>
        <w:t xml:space="preserve">654 </w:t>
        <w:tab/>
        <w:tab/>
        <w:tab/>
        <w:tab/>
        <w:tab/>
        <w:t xml:space="preserve">5,5</w:t>
      </w:r>
    </w:p>
    <w:p w:rsidR="00000000" w:rsidDel="00000000" w:rsidP="00000000" w:rsidRDefault="00000000" w:rsidRPr="00000000" w14:paraId="00000163">
      <w:pPr>
        <w:spacing w:after="0" w:before="0" w:line="240" w:lineRule="auto"/>
        <w:ind w:firstLine="0"/>
        <w:jc w:val="left"/>
        <w:rPr/>
      </w:pPr>
      <w:r w:rsidDel="00000000" w:rsidR="00000000" w:rsidRPr="00000000">
        <w:rPr>
          <w:rtl w:val="0"/>
        </w:rPr>
        <w:t xml:space="preserve">Domažlice (1584–1669) </w:t>
        <w:tab/>
        <w:tab/>
        <w:t xml:space="preserve">423 </w:t>
        <w:tab/>
        <w:tab/>
        <w:tab/>
        <w:tab/>
        <w:tab/>
        <w:t xml:space="preserve">5,2</w:t>
      </w:r>
    </w:p>
    <w:p w:rsidR="00000000" w:rsidDel="00000000" w:rsidP="00000000" w:rsidRDefault="00000000" w:rsidRPr="00000000" w14:paraId="00000164">
      <w:pPr>
        <w:spacing w:after="0" w:before="0" w:line="240" w:lineRule="auto"/>
        <w:ind w:firstLine="0"/>
        <w:jc w:val="left"/>
        <w:rPr/>
      </w:pPr>
      <w:r w:rsidDel="00000000" w:rsidR="00000000" w:rsidRPr="00000000">
        <w:rPr>
          <w:rtl w:val="0"/>
        </w:rPr>
        <w:t xml:space="preserve">Velké Meziříčí (1636–1700) </w:t>
        <w:tab/>
        <w:tab/>
        <w:t xml:space="preserve">314 </w:t>
        <w:tab/>
        <w:tab/>
        <w:tab/>
        <w:tab/>
        <w:tab/>
        <w:t xml:space="preserve">4,8</w:t>
      </w:r>
    </w:p>
    <w:p w:rsidR="00000000" w:rsidDel="00000000" w:rsidP="00000000" w:rsidRDefault="00000000" w:rsidRPr="00000000" w14:paraId="00000165">
      <w:pPr>
        <w:spacing w:after="0" w:before="0" w:line="240" w:lineRule="auto"/>
        <w:ind w:firstLine="0"/>
        <w:jc w:val="left"/>
        <w:rPr/>
      </w:pPr>
      <w:r w:rsidDel="00000000" w:rsidR="00000000" w:rsidRPr="00000000">
        <w:rPr>
          <w:rtl w:val="0"/>
        </w:rPr>
        <w:t xml:space="preserve">Vodňany (1572–1629) </w:t>
        <w:tab/>
        <w:tab/>
        <w:t xml:space="preserve">165 </w:t>
        <w:tab/>
        <w:tab/>
        <w:tab/>
        <w:tab/>
        <w:tab/>
        <w:t xml:space="preserve">2,8 </w:t>
      </w:r>
    </w:p>
    <w:p w:rsidR="00000000" w:rsidDel="00000000" w:rsidP="00000000" w:rsidRDefault="00000000" w:rsidRPr="00000000" w14:paraId="00000166">
      <w:pPr>
        <w:spacing w:after="0" w:before="0" w:line="240" w:lineRule="auto"/>
        <w:ind w:firstLine="0"/>
        <w:jc w:val="left"/>
        <w:rPr/>
      </w:pPr>
      <w:r w:rsidDel="00000000" w:rsidR="00000000" w:rsidRPr="00000000">
        <w:rPr>
          <w:rtl w:val="0"/>
        </w:rPr>
        <w:t xml:space="preserve">Netolice (1626-1695)</w:t>
        <w:tab/>
        <w:tab/>
        <w:tab/>
        <w:t xml:space="preserve">182</w:t>
        <w:tab/>
        <w:tab/>
        <w:tab/>
        <w:tab/>
        <w:tab/>
        <w:t xml:space="preserve">2,6</w:t>
      </w:r>
    </w:p>
    <w:p w:rsidR="00000000" w:rsidDel="00000000" w:rsidP="00000000" w:rsidRDefault="00000000" w:rsidRPr="00000000" w14:paraId="00000167">
      <w:pPr>
        <w:spacing w:after="0" w:before="0" w:line="276" w:lineRule="auto"/>
        <w:ind w:firstLine="0"/>
        <w:jc w:val="left"/>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Atraktivita baltského přístavu tak vyniká především ve srovnání s vnitrozemským Krakovem, který zažíval v 16. století období jisté hospodářské a demografické stagnace, a navíc postupně ztrácel, podobně jako později Praha, funkci rezidenčního sídla polských panovníků ve prospěch Varšavy. Právě intenzita přistěhovalectví v průběhu několika staletí tuto stagnaci nepřímo potvrzuje. Zatímco v letech 1392 až 1506 činil průměrný přírůstek ještě okolo osmdesáti novoměšťanů ročně, v 16. století zaznamenáváme mírný pokles na šedesát až sedmdesát. Oslabení multifunkčnosti Krakova a posun na periferii polsko-litevské unie měly zřejmě vliv na pokračující sestupný trend přistěhovalectví v 17. století.</w:t>
      </w:r>
    </w:p>
    <w:p w:rsidR="00000000" w:rsidDel="00000000" w:rsidP="00000000" w:rsidRDefault="00000000" w:rsidRPr="00000000" w14:paraId="00000169">
      <w:pPr>
        <w:rPr/>
      </w:pPr>
      <w:r w:rsidDel="00000000" w:rsidR="00000000" w:rsidRPr="00000000">
        <w:rPr>
          <w:rtl w:val="0"/>
        </w:rPr>
        <w:t xml:space="preserve">Většina významných městských sídel však zažívala zcela opačný vývoj – růst imigrace a zvyšování počtu obyvatel -, a to především v důsledku posilování rezidenčních a správních funkcí a rostoucího tržního potenciálu. Vzájemný vztah mezi přistěhovalectvím a zmnohonásobením počtu městských funkcí můžeme nejlépe doložit na příkladu Varšavy, která nejpozději od první poloviny 17. století plnila roli nového politického centra země. Dochované údaje pro Starou Varšavu dokumentují v podstatě neustálý vzestup imigrační křivky v průběhu raného novověku. Zatímco v letech 1506 až 1655 činil roční průměr přijatých novoměšťanů okolo jedenadvaceti, v následující časové periodě (1679–1701) tento počet vzrostl na pětatřicet a krátce před politickým rozdělením země (1751-1770) bylo dosaženo dlouhodobého maxima, téměř padesáti dvou nových obyvatel města ročně. Podobná imigrační konjunktura nastala také v Prešpurku, dočasném hlavním městě Uher, a především v aglomeraci Budína, Starého Budína (Óbuda) a Pešti v období rekolonizace po vyhnání tureckého a židovského obyvatelstva.Pro roky 1687 až 1770 můžeme úplnější rekonstrukci imigrace provést v případě Pešti díky výzkumu Z. Fallenbüchla, který pracoval především se záznamy farních register. Zatímco v tomto období bylo v Pešti přijato 2154 (cca 25,6 per annum) lidí do měšťanského stavu, Fallenbüchl dospěl k počtu 3744 příchozích do města (44,6 per annum).</w:t>
      </w:r>
    </w:p>
    <w:p w:rsidR="00000000" w:rsidDel="00000000" w:rsidP="00000000" w:rsidRDefault="00000000" w:rsidRPr="00000000" w14:paraId="0000016A">
      <w:pPr>
        <w:rPr/>
      </w:pPr>
      <w:r w:rsidDel="00000000" w:rsidR="00000000" w:rsidRPr="00000000">
        <w:rPr>
          <w:rtl w:val="0"/>
        </w:rPr>
        <w:t xml:space="preserve">Obecně tedy můžeme konstatovat, že hlavní migračnívlny směřovaly především do významných hospodářských center (Gdaňsk, Toruň, Lublin) a velkých rezidenčních sídel (Praha, Krakov, Prešpurk, Buda/Pešť) vesměs přesahujících, s výjimkou Prešpurku, 10 000 obyvatel.</w:t>
      </w:r>
    </w:p>
    <w:p w:rsidR="00000000" w:rsidDel="00000000" w:rsidP="00000000" w:rsidRDefault="00000000" w:rsidRPr="00000000" w14:paraId="0000016B">
      <w:pPr>
        <w:rPr/>
      </w:pPr>
      <w:r w:rsidDel="00000000" w:rsidR="00000000" w:rsidRPr="00000000">
        <w:rPr>
          <w:rtl w:val="0"/>
        </w:rPr>
        <w:t xml:space="preserve">Ze statistického přehledu však zároveň vyplývá, že silnému přistěhovalectví čelila také některá měst střední a menší velikosti. Typickými příklady jsou v tomto ohledu bezesporu Ivančice a Broumov, i když důvody přistěhovalectví do obou sídel nebyly zcela identické. Je pravděpodobné, že vedle silného hospodářského zázemí podporovalo příliv obyvatel do Ivančic také nábožensky tolerantní klima, přestože činnost Jednoty bratrské ve městě vrcholila již po polovině 16. století. Naproti tomu hlavním motivačním činitelem podporujícím přistěhovalectví do Broumova bylo nepochybně postavení města jako významného centra soukenické výroby, a to i ve středoevropském měřítku. Poměrně velký počet přijímaných měšťanů v obou městech nicméně zároveň nastoluje jinou otázku. Dosavadní bádání zatím nedává jednoznačnou odpověď, do jaké míry měl na intenzitu imigrace vliv právní statut města. Názor vyslovený některými historiky, že poměrně silný příliv novoměšťanů do poddanských sídel typu Ivančic byl obecně způsoben nižšími kritérii pro přijetí do měšťanského stavu, totiž dosud nebyl doložen systematickým výzkumem zaměřeným na tento typ měst v komparaci s městy královskými.</w:t>
      </w:r>
    </w:p>
    <w:p w:rsidR="00000000" w:rsidDel="00000000" w:rsidP="00000000" w:rsidRDefault="00000000" w:rsidRPr="00000000" w14:paraId="0000016C">
      <w:pPr>
        <w:rPr/>
      </w:pPr>
      <w:r w:rsidDel="00000000" w:rsidR="00000000" w:rsidRPr="00000000">
        <w:rPr>
          <w:rtl w:val="0"/>
        </w:rPr>
        <w:t xml:space="preserve">Jako překvapující, zvláště ve srovnání s obdobně lidnatými či lidnatějšími městy v Cechách, na Moravě a v Polsku, se může jevit poměrně vysoká míra přírůstku novoměšťanů v hornouherských městech Košicích, Prešově či Levoči. Je pravděpodobné, že dílčí příčinou tohoto jevu byl přesun obyvatelstva z oblastí okupovaných osmanskou říší do Královských Uher, které se měly stát pro mnoho příchozích novým domovem. Ačkoliv otázka velikosti a sociální struktury uherského exodu nebyla dosud maďarskou ani slovenskou historiografií komplexně vyřešena, výsledky rozboru geografické struktury imigrace tyto tendence částečně naznačují. Bohužel výpovědní hodnota pramenů uherské provenience je v tomto ohledu značně omezená, protože u většiny nově přijatých obyvatel měst není zaznamenán jejich původ, a výzkum se tak opírá o ne zcela reprezentativní vzorek imigrace. Vezmeme-li v úvahu tedy pouze skupinu s doloženým předchozím místem pobytu, potom žadatelé o měšťanské právo Prešova pocházející z teritoria uherského státu tvořili v letech 1537 až 1696 téměř 70% všech přistěhovalců přijatých do svazku města. Podobně uherská imigrace do Bardějova dosáhla v období 1597 až 1648 okolo 63%.</w:t>
      </w:r>
    </w:p>
    <w:p w:rsidR="00000000" w:rsidDel="00000000" w:rsidP="00000000" w:rsidRDefault="00000000" w:rsidRPr="00000000" w14:paraId="0000016D">
      <w:pPr>
        <w:rPr/>
      </w:pPr>
      <w:r w:rsidDel="00000000" w:rsidR="00000000" w:rsidRPr="00000000">
        <w:rPr>
          <w:rtl w:val="0"/>
        </w:rPr>
        <w:t xml:space="preserve">Dostatečně dlouhá časová perioda zachycená v pramenech umožňuje u většiny měst stanovení základních tendencí ve vývoji městského přistěhovalectví. Ústřední otázkou především zůstává, do jaké míry byly struktura a kolísání intenzity migračních proudů ovlivňovány válečnými konflikty, hospodářskou konjunkturou nebo stagnací. Závislost míry přistěhovalectví na vnějších faktorech se zdá být zřejmá ze srovnání velkoměst Prahy, Krakova a Gdaňsku (viz Příloha, diagram A). V případě pražských měst se významný pokles přijatých novoměšťanů časově shoduje s obdobím třicetileté války. Zatímco na začátku sledovaného období se průměrný roční počet nových plnoprávných obyvatel města pohyboval mezi 110 a 120, v období dvacátých až čtyřicátých let 17. století došlo k postupnému oslabování přistěhovalectví až k minimální hodnotě, okolo šedesáti dvou osob ročně v průběhu konečné fáze evropského konfliktu. Ve druhé polovině 17. století potom následoval pozvolný růst, avšak původní úrovně bylo trvale dosaženo až počátkem následujícího věku.53 V podstatě paralelní vývoj můžeme v souvislosti s Rákócziho povstáním na začátku 18. století sledovat také v případě imigrace do Budína a Pešti, kdy v obou městech došlo k výraznému, byť krátkodobému poklesu přílivu novoměšťanů. Jistou stagnaci přistěhovalectví do Pešti potvrzují v tomto období i záznamy farních register, které obsahují také údaje o neprivilegovaném obyvatelstvu města (viz Tabulka 2.2).</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Tabulka 2.2 Počet nově přijatých měšťanů do Budína a Pešti, 1686/1687-1730</w:t>
      </w:r>
    </w:p>
    <w:p w:rsidR="00000000" w:rsidDel="00000000" w:rsidP="00000000" w:rsidRDefault="00000000" w:rsidRPr="00000000" w14:paraId="00000170">
      <w:pPr>
        <w:spacing w:after="0" w:before="0" w:line="240" w:lineRule="auto"/>
        <w:ind w:firstLine="0"/>
        <w:jc w:val="left"/>
        <w:rPr/>
      </w:pPr>
      <w:r w:rsidDel="00000000" w:rsidR="00000000" w:rsidRPr="00000000">
        <w:rPr>
          <w:rtl w:val="0"/>
        </w:rPr>
        <w:t xml:space="preserve">Budín, 1686-1730 </w:t>
        <w:tab/>
        <w:tab/>
        <w:tab/>
        <w:t xml:space="preserve">Pešť, 1687–1730 </w:t>
        <w:tab/>
        <w:tab/>
        <w:t xml:space="preserve">(údaje farních register)</w:t>
      </w:r>
    </w:p>
    <w:p w:rsidR="00000000" w:rsidDel="00000000" w:rsidP="00000000" w:rsidRDefault="00000000" w:rsidRPr="00000000" w14:paraId="00000171">
      <w:pPr>
        <w:spacing w:after="0" w:before="0" w:line="240" w:lineRule="auto"/>
        <w:ind w:firstLine="0"/>
        <w:jc w:val="left"/>
        <w:rPr/>
      </w:pPr>
      <w:r w:rsidDel="00000000" w:rsidR="00000000" w:rsidRPr="00000000">
        <w:rPr>
          <w:rtl w:val="0"/>
        </w:rPr>
        <w:t xml:space="preserve">1686–1691: 132 </w:t>
        <w:tab/>
        <w:tab/>
        <w:tab/>
        <w:t xml:space="preserve">1687-1690: 66 </w:t>
        <w:tab/>
        <w:tab/>
        <w:t xml:space="preserve">138 (1687–1700)</w:t>
      </w:r>
    </w:p>
    <w:p w:rsidR="00000000" w:rsidDel="00000000" w:rsidP="00000000" w:rsidRDefault="00000000" w:rsidRPr="00000000" w14:paraId="00000172">
      <w:pPr>
        <w:spacing w:after="0" w:before="0" w:line="240" w:lineRule="auto"/>
        <w:ind w:firstLine="0"/>
        <w:jc w:val="left"/>
        <w:rPr/>
      </w:pPr>
      <w:r w:rsidDel="00000000" w:rsidR="00000000" w:rsidRPr="00000000">
        <w:rPr>
          <w:rtl w:val="0"/>
        </w:rPr>
        <w:t xml:space="preserve">1691-1700: 253 </w:t>
        <w:tab/>
        <w:tab/>
        <w:tab/>
        <w:t xml:space="preserve">1691-1700: 297 </w:t>
      </w:r>
    </w:p>
    <w:p w:rsidR="00000000" w:rsidDel="00000000" w:rsidP="00000000" w:rsidRDefault="00000000" w:rsidRPr="00000000" w14:paraId="00000173">
      <w:pPr>
        <w:spacing w:after="0" w:before="0" w:line="240" w:lineRule="auto"/>
        <w:ind w:firstLine="0"/>
        <w:jc w:val="left"/>
        <w:rPr/>
      </w:pPr>
      <w:r w:rsidDel="00000000" w:rsidR="00000000" w:rsidRPr="00000000">
        <w:rPr>
          <w:rtl w:val="0"/>
        </w:rPr>
        <w:t xml:space="preserve">1701-1710: 181 </w:t>
        <w:tab/>
        <w:tab/>
        <w:tab/>
        <w:t xml:space="preserve">1701-1710: 148 </w:t>
        <w:tab/>
        <w:tab/>
        <w:t xml:space="preserve">112 </w:t>
      </w:r>
    </w:p>
    <w:p w:rsidR="00000000" w:rsidDel="00000000" w:rsidP="00000000" w:rsidRDefault="00000000" w:rsidRPr="00000000" w14:paraId="00000174">
      <w:pPr>
        <w:spacing w:after="0" w:before="0" w:line="240" w:lineRule="auto"/>
        <w:ind w:firstLine="0"/>
        <w:jc w:val="left"/>
        <w:rPr/>
      </w:pPr>
      <w:r w:rsidDel="00000000" w:rsidR="00000000" w:rsidRPr="00000000">
        <w:rPr>
          <w:rtl w:val="0"/>
        </w:rPr>
        <w:t xml:space="preserve">1711-1720: 553 </w:t>
        <w:tab/>
        <w:tab/>
        <w:tab/>
        <w:t xml:space="preserve">1711-1720: 185 </w:t>
        <w:tab/>
        <w:tab/>
        <w:t xml:space="preserve">513 </w:t>
      </w:r>
    </w:p>
    <w:p w:rsidR="00000000" w:rsidDel="00000000" w:rsidP="00000000" w:rsidRDefault="00000000" w:rsidRPr="00000000" w14:paraId="00000175">
      <w:pPr>
        <w:spacing w:after="0" w:before="0" w:line="240" w:lineRule="auto"/>
        <w:ind w:firstLine="0"/>
        <w:jc w:val="left"/>
        <w:rPr/>
      </w:pPr>
      <w:r w:rsidDel="00000000" w:rsidR="00000000" w:rsidRPr="00000000">
        <w:rPr>
          <w:rtl w:val="0"/>
        </w:rPr>
        <w:t xml:space="preserve">1720-1730: 403</w:t>
        <w:tab/>
        <w:tab/>
        <w:tab/>
        <w:t xml:space="preserve">1720-1730: 221</w:t>
        <w:tab/>
        <w:tab/>
        <w:t xml:space="preserve">749</w:t>
      </w:r>
    </w:p>
    <w:p w:rsidR="00000000" w:rsidDel="00000000" w:rsidP="00000000" w:rsidRDefault="00000000" w:rsidRPr="00000000" w14:paraId="00000176">
      <w:pPr>
        <w:spacing w:after="0" w:before="0" w:line="276" w:lineRule="auto"/>
        <w:ind w:firstLine="0"/>
        <w:jc w:val="left"/>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Pokud pražská města prodělala v období třicetileté války demografickou krizi, potom baltská metropole ve stejné periodě prožívala zřetelný populační růst vrcholící krátce před švédskou invazí po polovině 17. století. Tomuto vývoji přibližně odpovídá také výrazně vzestupná imigrační křivka po roce 1620, kdy se ekonomická prosperita centra polského obchodu blížila svému zenitu. Vykazuje-li imigrace do Prahy a Gdaňsku výrazné výkyvy podmíněné vnějšími vlivy, potom dlouhodobě stabilní míra ročního přírůstku novoměšťanů do Krakova celkem odpovídá tezi o jisté stagnaci města v 16. století způsobené narůstajícími hospodářskými problémy a postupným oslabováním jeho ústřední rezidenční funkce.</w:t>
      </w:r>
    </w:p>
    <w:p w:rsidR="00000000" w:rsidDel="00000000" w:rsidP="00000000" w:rsidRDefault="00000000" w:rsidRPr="00000000" w14:paraId="00000178">
      <w:pPr>
        <w:rPr/>
      </w:pPr>
      <w:r w:rsidDel="00000000" w:rsidR="00000000" w:rsidRPr="00000000">
        <w:rPr>
          <w:rtl w:val="0"/>
        </w:rPr>
        <w:t xml:space="preserve">Přihlédneme-li k hlavním tendencím ve vývoji přistěhovalectví do městských sídel střední velikosti (cca 2 000 až 10 000 obyvatel), zdá se, že intenzita imigrace podléhala působení stejných faktorů jako výše zmíněná velkoměsta. Zvlášť patrný je tento jev v případě českých a moravských měst (viz Příloha, diagramy B a C). Zatímco imigrační křivka dosahovala svého vrcholu na přelomu 16. a 17. století, v období třicetileté války došlo u sledovaných sídel, v podstatě nezávisle na jejich funkční typologii, ke zřetelnému poklesu počtu přijímaných měšťanů. Například v Brně se počet novoměšťanů v tomto období snížil až na polovinu a v Chebu tok přistěhovalců téměř vyschl. V podstatě paralelní vývoj ve všech sledovaných městech, snad s výjimkou Jihlavy, naznačuje, že v průběhu evropského konfliktu došlo k výraznému narušení migračních toků v českých zemích, které do značné míry postihlo i sídla přímo nedotčená válečnými událostmi.</w:t>
      </w:r>
    </w:p>
    <w:p w:rsidR="00000000" w:rsidDel="00000000" w:rsidP="00000000" w:rsidRDefault="00000000" w:rsidRPr="00000000" w14:paraId="00000179">
      <w:pPr>
        <w:rPr/>
      </w:pPr>
      <w:r w:rsidDel="00000000" w:rsidR="00000000" w:rsidRPr="00000000">
        <w:rPr>
          <w:rtl w:val="0"/>
        </w:rPr>
        <w:t xml:space="preserve">Interpretace tohoto fenoménu však může být složitější, než se na první pohled jeví. Domnívám se totiž, že charakter diskontinuity mohl být v zásadě dvojí. Především došlo k jisté strukturální změně v tom smyslu, že hrozba vojenského ohrožení, časté epidemie, špatná hospodářská situace měst a vysoká úroveň nejistoty v dlouhodobých odhadech podněcovaly spíše nepravidelnou, dočasnou a živelnou migraci na úkor migrace pravidelné a plánované. V důsledku tohoto jevu se v celkovém objemu přistěhovalectví zřejmě významně zvýšil podíl příchozích, kteří neusilovali o získání městského práva, a tudíž nebyli v úplnosti podchyceni městskou administrativou. Tento trend se přirozeně projevil v poklesu počtu přijímaných novoměšťanů v období třicetileté války, ačkoliv reálná intenzita imigrace do města mohla zůstat na stejné úrovni, nebo mohla nárazově dokonce procházet dynamickým růstem. Na celkový pokles přijatých plnoprávných obyvatel českých a moravských měst měl v tomto období výrazný vliv ovšem nepochybně také druhý faktor, totiž vychýlení migračních toků do bezpečnějších či z náboženského hlediska přijatelnějších oblastí, především do saských, braniborských, polských a uherských měst. Zdá se, že exil z českých zemí mohl být jednou z příčin poměrně výrazného přírůstku novoměšťanů v hornouherských sídlech ve dvacátých a čtyřicátých letech 17. století, kdy imigrační křivky u sledovaných měst vykazují shodné tendence (viz Příloha, diagram D). Určitý počet exulantů z českých zemí můžeme potvrdit především u Levoče, v případě které byl původ novoměšťanů evidován důsledněji než u ostatních uherských měst.</w:t>
      </w:r>
    </w:p>
    <w:p w:rsidR="00000000" w:rsidDel="00000000" w:rsidP="00000000" w:rsidRDefault="00000000" w:rsidRPr="00000000" w14:paraId="0000017A">
      <w:pPr>
        <w:rPr/>
      </w:pPr>
      <w:r w:rsidDel="00000000" w:rsidR="00000000" w:rsidRPr="00000000">
        <w:rPr>
          <w:rtl w:val="0"/>
        </w:rPr>
        <w:t xml:space="preserve">Průkaznější svědectví o emigraci z českých zemí poskytují knihy nově přijímaných měšťanů saských a hornolužických měst situovaných nedaleko českých hranic. V nich způsobil kombinovaný efekt válečné kampaně a rekatolizace v Čechách výrazné odchylky od dlouhodobého stavu. Zatímco první vystěhovalecká vlna z českých zemí, kulminující na konci dvacátých let 17. století, směřovala převážně do saských městských center v Podkrušnohoří (Pirna, Freiberg), v polovině století se stala hlavním cílem spíše lužická města. Grafické znázornění imigrace do Zhořelce naznačuje, že přistěhovalecká vlna z Čech měla v námi sledovaném období dva vrcholy (viz Příloha, diagram E). První vlna ve druhé polovině dvacátých let se projevila ve zvýšení počtu novoměšťanů, ale její rozsah byl zastíněn velkým exodem z Čech v období 1648 až 1670.</w:t>
      </w:r>
    </w:p>
    <w:p w:rsidR="00000000" w:rsidDel="00000000" w:rsidP="00000000" w:rsidRDefault="00000000" w:rsidRPr="00000000" w14:paraId="0000017B">
      <w:pPr>
        <w:rPr/>
      </w:pPr>
      <w:r w:rsidDel="00000000" w:rsidR="00000000" w:rsidRPr="00000000">
        <w:rPr>
          <w:rtl w:val="0"/>
        </w:rPr>
        <w:t xml:space="preserve">Ve srovnání s českými, moravskými, hornolužickými a uherskými sídly naznačují polská města více diferencovaný vývoj imigrace, což bylo nepochybně způsobeno faktem, že válečné konflikty ve sledovaném období nezasáhly celé území státu (viz Příloha, diagram F). Například pokles počtu nových měšťanů v Chojnici ve dvacátých letech 17. století se časově shoduje s krátkodobým švédsko-polským konfliktem o ústí Visly. Jistý vliv na podobný vývoj v Přemyšlu v polovině 17. století mělo pravděpodobně povstání Bohdana Chmelnického. Přestože polská literatura hovoří o značném úbytku městské populace v průběhu švédských a kozáckých válek na začátku druhé poloviny 17. století, námi evidované prameny pokrývají toto období pouze v případě několika městských sídel. Nízký počet přijatých novoměšťanů v Bieczi, Poznani a Chojnici však tyto závěry spíše potvrzuje.</w:t>
      </w:r>
    </w:p>
    <w:p w:rsidR="00000000" w:rsidDel="00000000" w:rsidP="00000000" w:rsidRDefault="00000000" w:rsidRPr="00000000" w14:paraId="0000017C">
      <w:pPr>
        <w:pStyle w:val="Heading2"/>
        <w:rPr/>
      </w:pPr>
      <w:bookmarkStart w:colFirst="0" w:colLast="0" w:name="_xeyysv87li3n" w:id="12"/>
      <w:bookmarkEnd w:id="12"/>
      <w:r w:rsidDel="00000000" w:rsidR="00000000" w:rsidRPr="00000000">
        <w:rPr>
          <w:rtl w:val="0"/>
        </w:rPr>
        <w:t xml:space="preserve">Zahraniční imigrace</w:t>
      </w:r>
    </w:p>
    <w:p w:rsidR="00000000" w:rsidDel="00000000" w:rsidP="00000000" w:rsidRDefault="00000000" w:rsidRPr="00000000" w14:paraId="0000017D">
      <w:pPr>
        <w:rPr/>
      </w:pPr>
      <w:r w:rsidDel="00000000" w:rsidR="00000000" w:rsidRPr="00000000">
        <w:rPr>
          <w:rtl w:val="0"/>
        </w:rPr>
        <w:t xml:space="preserve">Vývoj hospodářství, válečné události a počet městských funkcí ovlivňovaly nejenom intenzitu přistěhovalectví, ale také její geografický rozsah. V tomto ohledu musíme rozlišit nejméně tři základní roviny, a to regionální imigraci, dále imigraci uvnitř státního celku a konečně imigraci ze zahraničí. Vzájemný poměr mezi těmito druhy přistěhovalectví byl určován celou řadou specifických podmínek, které do značné míry relativizují hodnotu zobecňujících závěrů. Kromě již výše zmíněné geografické polohy města hrály klíčovou úlohu například hustota regionálního osídlení nebo ekonomická orientace sídla. Souběžné působení těchto faktorů mělo nepochybně rozhodující vliv na velmi specifický poměr mezi domácím a zahraničním přistěhovalectvím například do Gdaňsku (viz tabulka 2.3). Stejně důležitá, jak ukazuje případ Varšavy, byla transformace městských funkcí. Zatímco na začátku 16. století plnila Stará Varšava pouze úlohu jednoho z regionálních center Mazovska a míra zahraniční imigrace nepřekračovala 3 až 5%, přenesení královské rezidence z Krakova a povýšení města na správní a politickou metropoli celého polsko-litevského soustátí vyústily v rozsáhlé změny v územní struktuře přistěhovalectví. V průběhu první poloviny 17. století tak podíl zahraniční imigrace procházel dynamickým růstem a v období 1651 až 1655 dosáhl již téměř 20%. Zcela opačný trend však zaznamenala regionální složka, která na začátku sledovaného období měla dominantní postavení v celkové územní skladbě imigrace do Staré Varšavy, avšak v polovině 17. století byl již její objem srovnatelný s počtem příchozích ze zahraničních oblastí.</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Tabulka 2.3 Podíl regionální, vnitrostátní a zahraniční imigrace do vybraných velkých</w:t>
      </w:r>
    </w:p>
    <w:p w:rsidR="00000000" w:rsidDel="00000000" w:rsidP="00000000" w:rsidRDefault="00000000" w:rsidRPr="00000000" w14:paraId="00000180">
      <w:pPr>
        <w:spacing w:after="0" w:before="0" w:line="276" w:lineRule="auto"/>
        <w:ind w:firstLine="0"/>
        <w:jc w:val="left"/>
        <w:rPr/>
      </w:pPr>
      <w:r w:rsidDel="00000000" w:rsidR="00000000" w:rsidRPr="00000000">
        <w:rPr>
          <w:rtl w:val="0"/>
        </w:rPr>
        <w:t xml:space="preserve">měst</w:t>
      </w:r>
    </w:p>
    <w:p w:rsidR="00000000" w:rsidDel="00000000" w:rsidP="00000000" w:rsidRDefault="00000000" w:rsidRPr="00000000" w14:paraId="00000181">
      <w:pPr>
        <w:spacing w:after="0" w:before="0" w:line="276" w:lineRule="auto"/>
        <w:ind w:firstLine="0"/>
        <w:jc w:val="left"/>
        <w:rPr/>
      </w:pPr>
      <w:r w:rsidDel="00000000" w:rsidR="00000000" w:rsidRPr="00000000">
        <w:rPr>
          <w:rtl w:val="0"/>
        </w:rPr>
        <w:t xml:space="preserve">(nejsou zahrnuti místní novoměšťané a příchozí, u kterých není uvedeno předchozí místo pobytu)</w:t>
      </w:r>
    </w:p>
    <w:p w:rsidR="00000000" w:rsidDel="00000000" w:rsidP="00000000" w:rsidRDefault="00000000" w:rsidRPr="00000000" w14:paraId="00000182">
      <w:pPr>
        <w:spacing w:after="0" w:before="0" w:line="276" w:lineRule="auto"/>
        <w:ind w:firstLine="0"/>
        <w:jc w:val="left"/>
        <w:rPr/>
      </w:pPr>
      <w:r w:rsidDel="00000000" w:rsidR="00000000" w:rsidRPr="00000000">
        <w:rPr>
          <w:rtl w:val="0"/>
        </w:rPr>
      </w:r>
    </w:p>
    <w:p w:rsidR="00000000" w:rsidDel="00000000" w:rsidP="00000000" w:rsidRDefault="00000000" w:rsidRPr="00000000" w14:paraId="00000183">
      <w:pPr>
        <w:spacing w:after="0" w:before="0" w:line="240" w:lineRule="auto"/>
        <w:ind w:firstLine="0"/>
        <w:jc w:val="left"/>
        <w:rPr/>
      </w:pPr>
      <w:r w:rsidDel="00000000" w:rsidR="00000000" w:rsidRPr="00000000">
        <w:rPr>
          <w:rtl w:val="0"/>
        </w:rPr>
        <w:t xml:space="preserve">Město </w:t>
        <w:tab/>
        <w:tab/>
        <w:tab/>
        <w:t xml:space="preserve">Regionální</w:t>
        <w:tab/>
        <w:tab/>
        <w:tab/>
        <w:t xml:space="preserve">Vnitrozemská </w:t>
        <w:tab/>
        <w:tab/>
        <w:t xml:space="preserve">Zahraniční </w:t>
      </w:r>
    </w:p>
    <w:p w:rsidR="00000000" w:rsidDel="00000000" w:rsidP="00000000" w:rsidRDefault="00000000" w:rsidRPr="00000000" w14:paraId="00000184">
      <w:pPr>
        <w:spacing w:after="0" w:before="0" w:line="240" w:lineRule="auto"/>
        <w:ind w:left="1440" w:firstLine="720"/>
        <w:jc w:val="left"/>
        <w:rPr/>
      </w:pPr>
      <w:r w:rsidDel="00000000" w:rsidR="00000000" w:rsidRPr="00000000">
        <w:rPr>
          <w:rtl w:val="0"/>
        </w:rPr>
        <w:t xml:space="preserve">imigrace </w:t>
        <w:tab/>
        <w:tab/>
        <w:tab/>
        <w:t xml:space="preserve">imigrace</w:t>
        <w:tab/>
        <w:tab/>
        <w:t xml:space="preserve">imigrace </w:t>
      </w:r>
    </w:p>
    <w:p w:rsidR="00000000" w:rsidDel="00000000" w:rsidP="00000000" w:rsidRDefault="00000000" w:rsidRPr="00000000" w14:paraId="00000185">
      <w:pPr>
        <w:spacing w:after="0" w:before="0" w:line="240" w:lineRule="auto"/>
        <w:ind w:firstLine="0"/>
        <w:jc w:val="left"/>
        <w:rPr/>
      </w:pPr>
      <w:r w:rsidDel="00000000" w:rsidR="00000000" w:rsidRPr="00000000">
        <w:rPr>
          <w:rtl w:val="0"/>
        </w:rPr>
        <w:t xml:space="preserve">Gdańsk (1558-1709) </w:t>
        <w:tab/>
        <w:t xml:space="preserve">Cca 29%</w:t>
        <w:tab/>
        <w:tab/>
        <w:tab/>
        <w:t xml:space="preserve">Cca 2%</w:t>
        <w:tab/>
        <w:tab/>
        <w:t xml:space="preserve">Cca 69% </w:t>
      </w:r>
    </w:p>
    <w:p w:rsidR="00000000" w:rsidDel="00000000" w:rsidP="00000000" w:rsidRDefault="00000000" w:rsidRPr="00000000" w14:paraId="00000186">
      <w:pPr>
        <w:spacing w:after="0" w:before="0" w:line="240" w:lineRule="auto"/>
        <w:ind w:left="2160" w:firstLine="0"/>
        <w:jc w:val="left"/>
        <w:rPr/>
      </w:pPr>
      <w:r w:rsidDel="00000000" w:rsidR="00000000" w:rsidRPr="00000000">
        <w:rPr>
          <w:rtl w:val="0"/>
        </w:rPr>
        <w:t xml:space="preserve">(Královské Prusy) </w:t>
        <w:tab/>
        <w:tab/>
        <w:t xml:space="preserve">(ostatní země Koruny polské, Litva)</w:t>
      </w:r>
    </w:p>
    <w:p w:rsidR="00000000" w:rsidDel="00000000" w:rsidP="00000000" w:rsidRDefault="00000000" w:rsidRPr="00000000" w14:paraId="00000187">
      <w:pPr>
        <w:spacing w:after="0" w:before="0" w:line="240" w:lineRule="auto"/>
        <w:ind w:firstLine="0"/>
        <w:jc w:val="left"/>
        <w:rPr/>
      </w:pPr>
      <w:r w:rsidDel="00000000" w:rsidR="00000000" w:rsidRPr="00000000">
        <w:rPr>
          <w:rtl w:val="0"/>
        </w:rPr>
        <w:t xml:space="preserve">Lvov (1496–1604) </w:t>
        <w:tab/>
        <w:t xml:space="preserve">Cca 36% (Červená Rus) </w:t>
        <w:tab/>
        <w:t xml:space="preserve">Cca 58%</w:t>
        <w:tab/>
        <w:tab/>
        <w:t xml:space="preserve">Cca 6%</w:t>
      </w:r>
    </w:p>
    <w:p w:rsidR="00000000" w:rsidDel="00000000" w:rsidP="00000000" w:rsidRDefault="00000000" w:rsidRPr="00000000" w14:paraId="00000188">
      <w:pPr>
        <w:spacing w:after="0" w:before="0" w:line="240" w:lineRule="auto"/>
        <w:ind w:left="4320" w:firstLine="720"/>
        <w:jc w:val="left"/>
        <w:rPr/>
      </w:pPr>
      <w:r w:rsidDel="00000000" w:rsidR="00000000" w:rsidRPr="00000000">
        <w:rPr>
          <w:rtl w:val="0"/>
        </w:rPr>
        <w:t xml:space="preserve">(ostatní země Koruny polské, Litva)</w:t>
      </w:r>
    </w:p>
    <w:p w:rsidR="00000000" w:rsidDel="00000000" w:rsidP="00000000" w:rsidRDefault="00000000" w:rsidRPr="00000000" w14:paraId="00000189">
      <w:pPr>
        <w:spacing w:after="0" w:before="0" w:line="240" w:lineRule="auto"/>
        <w:ind w:firstLine="0"/>
        <w:jc w:val="left"/>
        <w:rPr/>
      </w:pPr>
      <w:r w:rsidDel="00000000" w:rsidR="00000000" w:rsidRPr="00000000">
        <w:rPr>
          <w:rtl w:val="0"/>
        </w:rPr>
        <w:t xml:space="preserve">Praha (1618–1770) </w:t>
        <w:tab/>
        <w:t xml:space="preserve">Cca 62 % (Čechy) </w:t>
        <w:tab/>
        <w:tab/>
        <w:t xml:space="preserve">Cca 10%</w:t>
        <w:tab/>
        <w:tab/>
        <w:t xml:space="preserve">Cca 28%</w:t>
      </w:r>
    </w:p>
    <w:p w:rsidR="00000000" w:rsidDel="00000000" w:rsidP="00000000" w:rsidRDefault="00000000" w:rsidRPr="00000000" w14:paraId="0000018A">
      <w:pPr>
        <w:spacing w:after="0" w:before="0" w:line="240" w:lineRule="auto"/>
        <w:ind w:left="4320" w:firstLine="720"/>
        <w:jc w:val="left"/>
        <w:rPr/>
      </w:pPr>
      <w:r w:rsidDel="00000000" w:rsidR="00000000" w:rsidRPr="00000000">
        <w:rPr>
          <w:rtl w:val="0"/>
        </w:rPr>
        <w:t xml:space="preserve">(ostatní země Koruny české)</w:t>
      </w:r>
    </w:p>
    <w:p w:rsidR="00000000" w:rsidDel="00000000" w:rsidP="00000000" w:rsidRDefault="00000000" w:rsidRPr="00000000" w14:paraId="0000018B">
      <w:pPr>
        <w:spacing w:after="0" w:before="0" w:line="240" w:lineRule="auto"/>
        <w:ind w:firstLine="0"/>
        <w:jc w:val="left"/>
        <w:rPr/>
      </w:pPr>
      <w:r w:rsidDel="00000000" w:rsidR="00000000" w:rsidRPr="00000000">
        <w:rPr>
          <w:rtl w:val="0"/>
        </w:rPr>
        <w:t xml:space="preserve">Pešť (1687–1720) </w:t>
        <w:tab/>
        <w:t xml:space="preserve">Cca 52% (Uhry) </w:t>
        <w:tab/>
        <w:tab/>
        <w:t xml:space="preserve">Cca 4%</w:t>
        <w:tab/>
        <w:tab/>
        <w:t xml:space="preserve">Cca 44%</w:t>
      </w:r>
    </w:p>
    <w:p w:rsidR="00000000" w:rsidDel="00000000" w:rsidP="00000000" w:rsidRDefault="00000000" w:rsidRPr="00000000" w14:paraId="0000018C">
      <w:pPr>
        <w:spacing w:after="0" w:before="0" w:line="240" w:lineRule="auto"/>
        <w:ind w:left="4320" w:firstLine="720"/>
        <w:jc w:val="left"/>
        <w:rPr/>
      </w:pPr>
      <w:r w:rsidDel="00000000" w:rsidR="00000000" w:rsidRPr="00000000">
        <w:rPr>
          <w:rtl w:val="0"/>
        </w:rPr>
        <w:t xml:space="preserve">(ostatní země Koruny uherské)</w:t>
      </w:r>
    </w:p>
    <w:p w:rsidR="00000000" w:rsidDel="00000000" w:rsidP="00000000" w:rsidRDefault="00000000" w:rsidRPr="00000000" w14:paraId="0000018D">
      <w:pPr>
        <w:spacing w:after="0" w:before="0" w:line="240" w:lineRule="auto"/>
        <w:ind w:firstLine="0"/>
        <w:jc w:val="left"/>
        <w:rPr/>
      </w:pPr>
      <w:r w:rsidDel="00000000" w:rsidR="00000000" w:rsidRPr="00000000">
        <w:rPr>
          <w:rtl w:val="0"/>
        </w:rPr>
        <w:t xml:space="preserve">Olomouc</w:t>
        <w:tab/>
        <w:tab/>
        <w:t xml:space="preserve">Cca 49,7% (Morava) </w:t>
        <w:tab/>
        <w:tab/>
        <w:t xml:space="preserve">Cca 21,2% </w:t>
        <w:tab/>
        <w:tab/>
        <w:t xml:space="preserve">Cca 29,1% (1668–1696)</w:t>
        <w:tab/>
        <w:tab/>
        <w:tab/>
        <w:tab/>
        <w:tab/>
        <w:tab/>
        <w:t xml:space="preserve">(ostatní země Koruny české)</w:t>
      </w:r>
    </w:p>
    <w:p w:rsidR="00000000" w:rsidDel="00000000" w:rsidP="00000000" w:rsidRDefault="00000000" w:rsidRPr="00000000" w14:paraId="0000018E">
      <w:pPr>
        <w:spacing w:after="0" w:before="0" w:line="240" w:lineRule="auto"/>
        <w:ind w:firstLine="0"/>
        <w:jc w:val="left"/>
        <w:rPr/>
      </w:pPr>
      <w:r w:rsidDel="00000000" w:rsidR="00000000" w:rsidRPr="00000000">
        <w:rPr>
          <w:rtl w:val="0"/>
        </w:rPr>
        <w:t xml:space="preserve">Lublin (1605-1626) </w:t>
        <w:tab/>
        <w:t xml:space="preserve">Cca 50% (Malopolsko) </w:t>
        <w:tab/>
        <w:t xml:space="preserve">Cca 32%</w:t>
        <w:tab/>
        <w:tab/>
        <w:t xml:space="preserve">Cca 18%</w:t>
      </w:r>
    </w:p>
    <w:p w:rsidR="00000000" w:rsidDel="00000000" w:rsidP="00000000" w:rsidRDefault="00000000" w:rsidRPr="00000000" w14:paraId="0000018F">
      <w:pPr>
        <w:spacing w:after="0" w:before="0" w:line="240" w:lineRule="auto"/>
        <w:ind w:left="4320" w:firstLine="720"/>
        <w:jc w:val="left"/>
        <w:rPr/>
      </w:pPr>
      <w:r w:rsidDel="00000000" w:rsidR="00000000" w:rsidRPr="00000000">
        <w:rPr>
          <w:rtl w:val="0"/>
        </w:rPr>
        <w:t xml:space="preserve">(ostatní země Koruny polské, Litva)</w:t>
      </w:r>
    </w:p>
    <w:p w:rsidR="00000000" w:rsidDel="00000000" w:rsidP="00000000" w:rsidRDefault="00000000" w:rsidRPr="00000000" w14:paraId="00000190">
      <w:pPr>
        <w:spacing w:after="0" w:before="0" w:line="240" w:lineRule="auto"/>
        <w:ind w:firstLine="0"/>
        <w:jc w:val="left"/>
        <w:rPr/>
      </w:pPr>
      <w:r w:rsidDel="00000000" w:rsidR="00000000" w:rsidRPr="00000000">
        <w:rPr>
          <w:rtl w:val="0"/>
        </w:rPr>
        <w:t xml:space="preserve">Stará Varšava </w:t>
        <w:tab/>
        <w:tab/>
        <w:t xml:space="preserve">Cca 63% (Mazovsko) </w:t>
        <w:tab/>
        <w:tab/>
        <w:t xml:space="preserve">Cca 27%</w:t>
        <w:tab/>
        <w:tab/>
        <w:t xml:space="preserve">Cca 10% </w:t>
      </w:r>
    </w:p>
    <w:p w:rsidR="00000000" w:rsidDel="00000000" w:rsidP="00000000" w:rsidRDefault="00000000" w:rsidRPr="00000000" w14:paraId="00000191">
      <w:pPr>
        <w:spacing w:after="0" w:before="0" w:line="240" w:lineRule="auto"/>
        <w:ind w:firstLine="0"/>
        <w:jc w:val="left"/>
        <w:rPr/>
      </w:pPr>
      <w:r w:rsidDel="00000000" w:rsidR="00000000" w:rsidRPr="00000000">
        <w:rPr>
          <w:rtl w:val="0"/>
        </w:rPr>
        <w:t xml:space="preserve">(1506-1655)</w:t>
        <w:tab/>
        <w:tab/>
        <w:tab/>
        <w:tab/>
        <w:tab/>
        <w:tab/>
        <w:t xml:space="preserve">(ostatní země Koruny polské)</w:t>
      </w:r>
    </w:p>
    <w:p w:rsidR="00000000" w:rsidDel="00000000" w:rsidP="00000000" w:rsidRDefault="00000000" w:rsidRPr="00000000" w14:paraId="00000192">
      <w:pPr>
        <w:spacing w:after="0" w:before="0" w:line="240" w:lineRule="auto"/>
        <w:ind w:firstLine="0"/>
        <w:jc w:val="left"/>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Ve srovnání s ostatními velkoměsty může snad překvapovat vysoký podíl zahraničního přistěhovalectví do Pešti v období křesťanské rekolonizace. Tento trend byl však do jisté míry přirozený vzhledem k částečnému vylidnění země a také vzhledem ke skutečnosti, že část uherského území zůstávala i nadále pod osmanskou nadvládou. Rozbor sociální skladby imigrace, provedený na základě knih novoměšťanů i farních register, ovšem naznačuje ještě další příčiny tohoto fenoménu. Především, dálkové přistěhovalectví bylo motivováno dočasně nízkou konkurencí na městském trhu a možností profesního uplatnění díky vysoké poptávce po specializovaných řemeslech. Oba druhy pramenů shodně naznačují velmi silnou pozici kameníků a zedníků, z nichž většina pocházela ze zahraničí. Přetrvávající turecké nebezpečí také vyžadovalo neustálou přítomnost silného vojenského kontingentu, z velké části složeného z cizích žoldnéřů. Konečně třetím (bohužel nesnadno doložitelným) faktorem, který mohl ovlivňovat skladbu imigrace do Pešti ve prospěch zahraničí, byl velmi pravděpodobně aspekt náboženský. Protože část obyvatelstva žijícího na dlouhodobě okupovaném území se značně odchýlila od ortodoxní katolické víry, případně podlehla islamizaci, byla případná sociální integrace těchto osob v Pešti velmi problematická. Také z tohoto důvodu zřejmě zůstalo uherské přistěhovalectví do Pešti ve sledovaném období na poměrně nízké úrovni.</w:t>
      </w:r>
    </w:p>
    <w:p w:rsidR="00000000" w:rsidDel="00000000" w:rsidP="00000000" w:rsidRDefault="00000000" w:rsidRPr="00000000" w14:paraId="00000194">
      <w:pPr>
        <w:rPr/>
      </w:pPr>
      <w:r w:rsidDel="00000000" w:rsidR="00000000" w:rsidRPr="00000000">
        <w:rPr>
          <w:rtl w:val="0"/>
        </w:rPr>
        <w:t xml:space="preserve">Vzhledem k působení mnoha dalších faktorů (rozdílný územní rozsah regionální imigrace, lokální epidemie, válečný konflikt aj.) samozřejmě nelze výpovědní hodnotu předložených údajů přeceňovat. Přesto však statistický rozbor alespoň rámcově naznačuje dlouhodobý charakter geografické struktury přistěhovalectví, a především míru atraktivity města pro zahraniční imigraci. V této souvislosti se přirozeně nabízí otázka, jaké oblasti kontinentu byly hlavními zdroji přistěhovalectví do měst středovýchodní Evropy a jaké druhy motivačních činitelů podporovaly dálkové transfery obyvatelstva. Tabulka 2.4 především potvrzuje početní převahu přistěhovalců z říšského německého teritoria. Je přitom logické, že podíl imigrace z této oblasti byl vyšší u měst ležících na západní periferii námi zkoumaného území (Gdaňsk, Praha), zatímco v případě sídel v centrální či východní části středovýchodní Evropy (Lublin, Lvov) byla územní struktura přistěhovalectví rozložena mnohem rovnoměrněji. Co se týče Pešti, Budína a v podstatě celého uherského území osvobozeného na konci 17. století od Turků, na vysokém podílu imigrace z říšských území se významnou měrou podílela kolonizační politika vídeňské vlády, která se v mnohém podobala kolonizačním strategiím Británie nebo Francie v zámořských provinciích.</w:t>
      </w:r>
    </w:p>
    <w:p w:rsidR="00000000" w:rsidDel="00000000" w:rsidP="00000000" w:rsidRDefault="00000000" w:rsidRPr="00000000" w14:paraId="00000195">
      <w:pPr>
        <w:rPr/>
      </w:pPr>
      <w:r w:rsidDel="00000000" w:rsidR="00000000" w:rsidRPr="00000000">
        <w:rPr>
          <w:rtl w:val="0"/>
        </w:rPr>
        <w:t xml:space="preserve">Již v roce 1689 zřídil dvůr zvláštní komisi (Kaiserliche Kommission zur Einrichtung Ungarns), jejímž hlavním úkolem bylo znovuosídlení Uher německými a převážně katolickými přistěhovalci. Celý projekt sledoval hned několik cílů - především zajistit většinově katolický charakter nově získaných uherských území, revitalizovat jejich hospodářství a také disciplinovat domácí a z pohledu vídeňské vlády často odbojnou populaci Uher. Projekt katolizace země prostřednictvím imigrace však byl úspěšný pouze částečně, protože v jihoněmeckých, porýnských a hesenských městech působili kromě agentů dvora také agenti uherských magnátů, kteří často verbovali protestantské kolonisty. Nicméně lze předpokládat, že u přistěhovalectví do Budína a Pešti uplatňovala vídeňská vláda konfesijní politiku mnohem důsledněji než v jiných případech.</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spacing w:after="0" w:before="0" w:lineRule="auto"/>
        <w:rPr/>
      </w:pPr>
      <w:r w:rsidDel="00000000" w:rsidR="00000000" w:rsidRPr="00000000">
        <w:rPr>
          <w:rtl w:val="0"/>
        </w:rPr>
        <w:t xml:space="preserve">Tabulka 2.4 Geografická struktura sahraniční imigrace do vybraných velkoměst</w:t>
      </w:r>
    </w:p>
    <w:p w:rsidR="00000000" w:rsidDel="00000000" w:rsidP="00000000" w:rsidRDefault="00000000" w:rsidRPr="00000000" w14:paraId="00000198">
      <w:pPr>
        <w:spacing w:after="0" w:before="0" w:lineRule="auto"/>
        <w:rPr/>
      </w:pPr>
      <w:r w:rsidDel="00000000" w:rsidR="00000000" w:rsidRPr="00000000">
        <w:rPr>
          <w:rtl w:val="0"/>
        </w:rPr>
        <w:t xml:space="preserve">(nejsou zahrnuti novoměšťané, u kterých není uvedeno místo původu)</w:t>
      </w:r>
    </w:p>
    <w:p w:rsidR="00000000" w:rsidDel="00000000" w:rsidP="00000000" w:rsidRDefault="00000000" w:rsidRPr="00000000" w14:paraId="00000199">
      <w:pPr>
        <w:spacing w:after="0" w:before="0" w:line="276" w:lineRule="auto"/>
        <w:ind w:firstLine="0"/>
        <w:jc w:val="left"/>
        <w:rPr/>
      </w:pPr>
      <w:r w:rsidDel="00000000" w:rsidR="00000000" w:rsidRPr="00000000">
        <w:rPr>
          <w:rtl w:val="0"/>
        </w:rPr>
      </w:r>
    </w:p>
    <w:p w:rsidR="00000000" w:rsidDel="00000000" w:rsidP="00000000" w:rsidRDefault="00000000" w:rsidRPr="00000000" w14:paraId="0000019A">
      <w:pPr>
        <w:spacing w:after="0" w:before="0" w:line="240" w:lineRule="auto"/>
        <w:ind w:firstLine="0"/>
        <w:jc w:val="left"/>
        <w:rPr/>
      </w:pPr>
      <w:r w:rsidDel="00000000" w:rsidR="00000000" w:rsidRPr="00000000">
        <w:rPr>
          <w:rtl w:val="0"/>
        </w:rPr>
        <w:t xml:space="preserve">Město </w:t>
        <w:tab/>
        <w:tab/>
        <w:tab/>
        <w:tab/>
        <w:tab/>
        <w:t xml:space="preserve">Struktura imigrace ze zahraničí </w:t>
      </w:r>
    </w:p>
    <w:p w:rsidR="00000000" w:rsidDel="00000000" w:rsidP="00000000" w:rsidRDefault="00000000" w:rsidRPr="00000000" w14:paraId="0000019B">
      <w:pPr>
        <w:spacing w:after="0" w:before="0" w:line="240" w:lineRule="auto"/>
        <w:ind w:firstLine="0"/>
        <w:jc w:val="left"/>
        <w:rPr/>
      </w:pPr>
      <w:r w:rsidDel="00000000" w:rsidR="00000000" w:rsidRPr="00000000">
        <w:rPr>
          <w:rtl w:val="0"/>
        </w:rPr>
        <w:t xml:space="preserve">Gdaňsk (1558-1709)</w:t>
        <w:tab/>
        <w:tab/>
        <w:tab/>
        <w:t xml:space="preserve">Svatá říše římská (bez zemí Koruny české) cca 75%,</w:t>
      </w:r>
    </w:p>
    <w:p w:rsidR="00000000" w:rsidDel="00000000" w:rsidP="00000000" w:rsidRDefault="00000000" w:rsidRPr="00000000" w14:paraId="0000019C">
      <w:pPr>
        <w:spacing w:after="0" w:before="0" w:line="240" w:lineRule="auto"/>
        <w:ind w:left="2880" w:firstLine="720"/>
        <w:jc w:val="left"/>
        <w:rPr/>
      </w:pPr>
      <w:r w:rsidDel="00000000" w:rsidR="00000000" w:rsidRPr="00000000">
        <w:rPr>
          <w:rtl w:val="0"/>
        </w:rPr>
        <w:t xml:space="preserve">Česká Koruna cca 10%, Nizozemí cca 6 %, </w:t>
      </w:r>
    </w:p>
    <w:p w:rsidR="00000000" w:rsidDel="00000000" w:rsidP="00000000" w:rsidRDefault="00000000" w:rsidRPr="00000000" w14:paraId="0000019D">
      <w:pPr>
        <w:spacing w:after="0" w:before="0" w:line="240" w:lineRule="auto"/>
        <w:ind w:left="2880" w:firstLine="720"/>
        <w:jc w:val="left"/>
        <w:rPr/>
      </w:pPr>
      <w:r w:rsidDel="00000000" w:rsidR="00000000" w:rsidRPr="00000000">
        <w:rPr>
          <w:rtl w:val="0"/>
        </w:rPr>
        <w:t xml:space="preserve">Pobaltí cca 3%, Britské ostrovy cca 1,7% </w:t>
      </w:r>
    </w:p>
    <w:p w:rsidR="00000000" w:rsidDel="00000000" w:rsidP="00000000" w:rsidRDefault="00000000" w:rsidRPr="00000000" w14:paraId="0000019E">
      <w:pPr>
        <w:spacing w:after="0" w:before="0" w:line="240" w:lineRule="auto"/>
        <w:ind w:firstLine="0"/>
        <w:jc w:val="left"/>
        <w:rPr/>
      </w:pPr>
      <w:r w:rsidDel="00000000" w:rsidR="00000000" w:rsidRPr="00000000">
        <w:rPr>
          <w:rtl w:val="0"/>
        </w:rPr>
        <w:t xml:space="preserve">Praha (1618–1770)</w:t>
        <w:tab/>
        <w:tab/>
        <w:tab/>
        <w:t xml:space="preserve">Svatá říše římská (bez zemí Koruny české) cca 84%,</w:t>
      </w:r>
    </w:p>
    <w:p w:rsidR="00000000" w:rsidDel="00000000" w:rsidP="00000000" w:rsidRDefault="00000000" w:rsidRPr="00000000" w14:paraId="0000019F">
      <w:pPr>
        <w:spacing w:after="0" w:before="0" w:line="240" w:lineRule="auto"/>
        <w:ind w:left="2880" w:firstLine="720"/>
        <w:jc w:val="left"/>
        <w:rPr/>
      </w:pPr>
      <w:r w:rsidDel="00000000" w:rsidR="00000000" w:rsidRPr="00000000">
        <w:rPr>
          <w:rtl w:val="0"/>
        </w:rPr>
        <w:t xml:space="preserve">Apeninský poloostrov cca 6%, Uhry cca 2%,</w:t>
      </w:r>
    </w:p>
    <w:p w:rsidR="00000000" w:rsidDel="00000000" w:rsidP="00000000" w:rsidRDefault="00000000" w:rsidRPr="00000000" w14:paraId="000001A0">
      <w:pPr>
        <w:spacing w:after="0" w:before="0" w:line="240" w:lineRule="auto"/>
        <w:ind w:left="2880" w:firstLine="720"/>
        <w:jc w:val="left"/>
        <w:rPr/>
      </w:pPr>
      <w:r w:rsidDel="00000000" w:rsidR="00000000" w:rsidRPr="00000000">
        <w:rPr>
          <w:rtl w:val="0"/>
        </w:rPr>
        <w:t xml:space="preserve">Francie cca 1,5%, Nizozemí cca 1,2% </w:t>
      </w:r>
    </w:p>
    <w:p w:rsidR="00000000" w:rsidDel="00000000" w:rsidP="00000000" w:rsidRDefault="00000000" w:rsidRPr="00000000" w14:paraId="000001A1">
      <w:pPr>
        <w:spacing w:after="0" w:before="0" w:line="240" w:lineRule="auto"/>
        <w:ind w:left="0" w:firstLine="0"/>
        <w:jc w:val="left"/>
        <w:rPr/>
      </w:pPr>
      <w:r w:rsidDel="00000000" w:rsidR="00000000" w:rsidRPr="00000000">
        <w:rPr>
          <w:rtl w:val="0"/>
        </w:rPr>
        <w:t xml:space="preserve">Lvov (1496–1604)</w:t>
        <w:tab/>
        <w:tab/>
        <w:tab/>
        <w:t xml:space="preserve">Země Koruny české cca 48%, Svatá říše římská</w:t>
      </w:r>
    </w:p>
    <w:p w:rsidR="00000000" w:rsidDel="00000000" w:rsidP="00000000" w:rsidRDefault="00000000" w:rsidRPr="00000000" w14:paraId="000001A2">
      <w:pPr>
        <w:spacing w:after="0" w:before="0" w:line="240" w:lineRule="auto"/>
        <w:ind w:left="2880" w:firstLine="720"/>
        <w:jc w:val="left"/>
        <w:rPr/>
      </w:pPr>
      <w:r w:rsidDel="00000000" w:rsidR="00000000" w:rsidRPr="00000000">
        <w:rPr>
          <w:rtl w:val="0"/>
        </w:rPr>
        <w:t xml:space="preserve">(bez zemíKoruny české) cca 17%, Apeninský</w:t>
      </w:r>
    </w:p>
    <w:p w:rsidR="00000000" w:rsidDel="00000000" w:rsidP="00000000" w:rsidRDefault="00000000" w:rsidRPr="00000000" w14:paraId="000001A3">
      <w:pPr>
        <w:spacing w:after="0" w:before="0" w:line="240" w:lineRule="auto"/>
        <w:ind w:left="2880" w:firstLine="720"/>
        <w:jc w:val="left"/>
        <w:rPr/>
      </w:pPr>
      <w:r w:rsidDel="00000000" w:rsidR="00000000" w:rsidRPr="00000000">
        <w:rPr>
          <w:rtl w:val="0"/>
        </w:rPr>
        <w:t xml:space="preserve">poloostrov cca12,7%, Uhry cca 9%, Arménie a Střední</w:t>
        <w:tab/>
        <w:t xml:space="preserve">východ cca 2,5%, Britské ostrovy cca 2% </w:t>
      </w:r>
    </w:p>
    <w:p w:rsidR="00000000" w:rsidDel="00000000" w:rsidP="00000000" w:rsidRDefault="00000000" w:rsidRPr="00000000" w14:paraId="000001A4">
      <w:pPr>
        <w:spacing w:after="0" w:before="0" w:line="240" w:lineRule="auto"/>
        <w:ind w:firstLine="0"/>
        <w:jc w:val="left"/>
        <w:rPr/>
      </w:pPr>
      <w:r w:rsidDel="00000000" w:rsidR="00000000" w:rsidRPr="00000000">
        <w:rPr>
          <w:rtl w:val="0"/>
        </w:rPr>
        <w:t xml:space="preserve">Lublin (1605-1626)</w:t>
        <w:tab/>
        <w:tab/>
        <w:tab/>
        <w:t xml:space="preserve">Svatá říše římská (bez zemí Koruny české) cca 49,5%,</w:t>
      </w:r>
    </w:p>
    <w:p w:rsidR="00000000" w:rsidDel="00000000" w:rsidP="00000000" w:rsidRDefault="00000000" w:rsidRPr="00000000" w14:paraId="000001A5">
      <w:pPr>
        <w:spacing w:after="0" w:before="0" w:line="240" w:lineRule="auto"/>
        <w:ind w:left="3600" w:firstLine="0"/>
        <w:jc w:val="left"/>
        <w:rPr/>
      </w:pPr>
      <w:r w:rsidDel="00000000" w:rsidR="00000000" w:rsidRPr="00000000">
        <w:rPr>
          <w:rtl w:val="0"/>
        </w:rPr>
        <w:t xml:space="preserve">Apeninský poloostrov cca 23%, Moskevská Rus cca</w:t>
        <w:tab/>
        <w:t xml:space="preserve">8,6%, Arménie a Střední východ cca 6,7%, Skotsko cca 3,8%</w:t>
      </w:r>
    </w:p>
    <w:p w:rsidR="00000000" w:rsidDel="00000000" w:rsidP="00000000" w:rsidRDefault="00000000" w:rsidRPr="00000000" w14:paraId="000001A6">
      <w:pPr>
        <w:spacing w:after="0" w:before="0" w:line="240" w:lineRule="auto"/>
        <w:ind w:firstLine="0"/>
        <w:jc w:val="left"/>
        <w:rPr/>
      </w:pPr>
      <w:r w:rsidDel="00000000" w:rsidR="00000000" w:rsidRPr="00000000">
        <w:rPr>
          <w:rtl w:val="0"/>
        </w:rPr>
        <w:t xml:space="preserve">Pešť (1687–1720)</w:t>
        <w:tab/>
        <w:tab/>
        <w:tab/>
        <w:t xml:space="preserve">Svatá říše římská (bez zemí Koruny české) cca 75,5%,</w:t>
      </w:r>
    </w:p>
    <w:p w:rsidR="00000000" w:rsidDel="00000000" w:rsidP="00000000" w:rsidRDefault="00000000" w:rsidRPr="00000000" w14:paraId="000001A7">
      <w:pPr>
        <w:spacing w:after="0" w:before="0" w:line="240" w:lineRule="auto"/>
        <w:ind w:left="2880" w:firstLine="720"/>
        <w:jc w:val="left"/>
        <w:rPr/>
      </w:pPr>
      <w:r w:rsidDel="00000000" w:rsidR="00000000" w:rsidRPr="00000000">
        <w:rPr>
          <w:rtl w:val="0"/>
        </w:rPr>
        <w:t xml:space="preserve">země Koruny české cca 9,8%, jiné 14,7%</w:t>
      </w:r>
    </w:p>
    <w:p w:rsidR="00000000" w:rsidDel="00000000" w:rsidP="00000000" w:rsidRDefault="00000000" w:rsidRPr="00000000" w14:paraId="000001A8">
      <w:pPr>
        <w:spacing w:after="0" w:before="0" w:line="240" w:lineRule="auto"/>
        <w:ind w:left="0" w:firstLine="0"/>
        <w:jc w:val="left"/>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Z rozboru geografického rozsahu zahraniční imigrace do několika velkoměst středovýchodní Evropy můžeme vyvodit hned několik závěrů. Pomineme-li tradičně silné přistěhovalectví z německých zemí a vzájemnou výměnu obyvatelstva mezi oblastmi středovýchodní Evropy, lze pro období 16. a 17. století identifikovat poměrně silný nárůst přistěhovalectví z Apeninského poloostrova, Nizozemí a Britských ostrovů. Zatímco italská imigrace směřovala spíše do vnitrozemských městských sídel, centrem anglo-skotského, a především nizozemského osídlení zůstalo zejména baltské pobřeží, ačkoliv přistěhovalci z těchto oblastí se v menší míře usadili také v malo-polských, slezských, českých či moravských městech.</w:t>
      </w:r>
    </w:p>
    <w:p w:rsidR="00000000" w:rsidDel="00000000" w:rsidP="00000000" w:rsidRDefault="00000000" w:rsidRPr="00000000" w14:paraId="000001AA">
      <w:pPr>
        <w:rPr/>
      </w:pPr>
      <w:r w:rsidDel="00000000" w:rsidR="00000000" w:rsidRPr="00000000">
        <w:rPr>
          <w:rtl w:val="0"/>
        </w:rPr>
        <w:t xml:space="preserve">Hlavní příčinou koncentrace nizozemské a anglické imigrace v Královských a Knížecích (Vévodských) Prusech byla nepochybně její zainteresovanost na námořním obchodu se západní Evropou. V případě přistěhovalců z Nizozemí hrála nezanedbatelnou roli také příbuznost jazykového, konfesního a kulturního prostředí pruských měst, která se vedle Londýna a měst severoněmeckých stala hlavním útočištěm nizozemského politického a náboženského azylu v době války se Španělskem. Podle Heinze Schillinga tvořila nizozemská enkláva v roce 1585 až pět procent londýnské populace (cca 10 000 lidí) a v několika německých městech bylo jejich zastoupení ještě mnohem vyšší. Ve Frankfurtu a Cáchách mohli Nizozemci před koncem 16. století reprezentovat přibližně 20% obyvatel a v Emdenu téměř jednu třetinu městské populace. Časová shoda ekonomických i politických faktorů způsobila, že zenit nizozemské imigrace do Gdaňsku a ostatních pruských měst spadal také do druhé poloviny 16. století a začátku století sedmnáctého. Například podle gdaňské matriky měšťanů získalo v letech 1558 až 1619 měšťanské právo 384 příchozích z Nizozemí (včetně španělských provincií), zatímco v následujícím období do roku 1709 již pouze 179, i když samozřejmě celkový počet nizozemských přistěhovalců byl mnohokrát vyšší." Migrace mezi Nizozemím a pruským teritoriem však zdaleka nebyla jednosměrná, i když přistěhovalectví ze západní Evropy do baltského prostoru zřejmě převažovalo. Vzájemnou reciprocitu migračních proudů potvrzují údaje o nových měšťanech v Amsterdamu, které v letech 1580 až 1649 evidují dvaadvacet přistěhovalců z Gdaňska, sedm z Královce, stejný počet ze Štětína a dále několik desítek jednotlivců z nejrůznějších koutů Prus.</w:t>
      </w:r>
    </w:p>
    <w:p w:rsidR="00000000" w:rsidDel="00000000" w:rsidP="00000000" w:rsidRDefault="00000000" w:rsidRPr="00000000" w14:paraId="000001AB">
      <w:pPr>
        <w:rPr/>
      </w:pPr>
      <w:r w:rsidDel="00000000" w:rsidR="00000000" w:rsidRPr="00000000">
        <w:rPr>
          <w:rtl w:val="0"/>
        </w:rPr>
        <w:t xml:space="preserve">Podobně jako přistěhovalectví z Nizozemí byla také anglická imigrace motivována v první řadě snahou profitovat na intenzivní obchodní výměně mezi Polskem a západní Evropou. V počátečním období, na konci 16. a v první polovině 17. století, však fungoval jako hlavní centrum anglické diaspory pruský Elbink, který ve snaze účinně konkurovat Gdaňsku nabídl anglické kolonii, spojené s obchodní společností Eastland Company, široké konfesijní, právní i hospodářské svobody. Přestože skutečný počet Angličanů v Elbinku je nesnadné odhadnout, mezi lety 1600 až 1640 zde bylo evidováno devadesát sedm rodin trvale nebo dočasně usazených ve městě, které se připojily ke skupině více než tří desítek přistěhovalců z období před rokem 1600. Naproti tomu v Gdaňsku získalo v letech 1580 až 1639 měšťanství pouhých devět osob z Anglie. Politický tlak ze strany Gdaňska, který se cítil ohrožen hospodářskou konkurenci Elbinku, ovšem vedl k postupnému zhoršování obchodních podmínek fungování Eastland Company. Status a činnost společnosti se dokonce staly předmětem vleklých diplomatických jednání mezi Anglií a Polskem, které vyústily v politické mise Jamese Sandilanda v roce 1609 a Thomase Roea o dvacet let později. Nakonec však výhodnější poloha Gdaňska, stejně jako větší množství komodit na gdaňském trhu vedly k postupnému přesunování anglických aktivit z Elbinku do baltské metropole, ale také do Královce či Rigy.</w:t>
      </w:r>
    </w:p>
    <w:p w:rsidR="00000000" w:rsidDel="00000000" w:rsidP="00000000" w:rsidRDefault="00000000" w:rsidRPr="00000000" w14:paraId="000001AC">
      <w:pPr>
        <w:rPr/>
      </w:pPr>
      <w:r w:rsidDel="00000000" w:rsidR="00000000" w:rsidRPr="00000000">
        <w:rPr>
          <w:rtl w:val="0"/>
        </w:rPr>
        <w:t xml:space="preserve">Sociálně poněkud specifickou skupinu tvořila hospodářská, vojenská a náboženská emigrace ze Skotska, která nalézala útočiště v mnoha evropských městech od Nizozemí až po Skandinávii. V polských městech se skotští přistěhovalci začali usazovat v malém počtu již od konce 15. století, ovšem intenzita imigrace zůstala na poměrně nízké úrovni až do šedesátých a sedmdesátých let 16. století, kdy její proud znatelně zesílil. Pro 17. století byla přítomnost Skotů identifikována v přibližně 420 polských lokalitách a, ačkoliv polsko-litevský stát nebyl jedinou destinací skotského přistěhovalectví v Evropě, údaje pro první polovinu 17. století naznačují, že jeho hlavní nápor směřoval právě do této oblasti. Podle hrubých odhadů se skotská imigrace do Polska v období 1600 až 1650 mohla pohybovat mezi 30 000 až 40 000 osobami, přičemž počet příchozích do jiných evropských zemí, především Irska, Nizozemí či Skandinávie, byl pravděpodobně o něco nižší. Zatímco přistěhovalci z Anglie a Nizozemí se v širším měřítku zabývali dálkovým obchodem či řemeslem a často náleželi k prosperujícím vrstvám městské společnosti, ztělesněním Skota byl spíše podomní obchodník, chudý nádeník nebo kočující řemeslník konkurující cechovní výrobě a zavedeným obchodním společnostem. Restrikce uplatňované proti skotským přistěhovalcům za strany městských administrativ, stejně jako častý nedostatek finančních prostředků k zakoupení nemovitosti ve městě způsobily, že značná část Skotů nedosáhla statutu plnoprávného měšťana. Tato skutečnost poněkud komplikuje přesnější určení skutečného počtu skotských imigrantů v jednotlivých polských městech. Například v Gdaňsku bylo v letech 1558 až 1709 přijato do měšťanského práva 135 příchozích ze Skotska, v Krakově mezi roky 1573 a 1602 celkem 33 Skotů a ve Lvově v období 1537 až 1604 pouze jeden novoměšťan z Aberdeenu, ačkoliv příliv skotské imigrace do těchto měst byl bezpochyby mnohonásobně vyšší.</w:t>
      </w:r>
    </w:p>
    <w:p w:rsidR="00000000" w:rsidDel="00000000" w:rsidP="00000000" w:rsidRDefault="00000000" w:rsidRPr="00000000" w14:paraId="000001AD">
      <w:pPr>
        <w:rPr/>
      </w:pPr>
      <w:r w:rsidDel="00000000" w:rsidR="00000000" w:rsidRPr="00000000">
        <w:rPr>
          <w:rtl w:val="0"/>
        </w:rPr>
        <w:t xml:space="preserve">Na rozdíl od imigrace z Nizozemí a Britských ostrovů, jejíž těžiště zůstalo v prostoru Pobaltí, mířilo přistěhovalectví z Apeninského poloostrova – méně zainteresované na námořním obchodu - takřka do všech regionů středovýchodní Evropy a všude poměrně výrazně ovlivnilo kulturní a hospodářský vývoj. Navzdory skutečnosti, že hlavními centry imigrace z Apeninského poloostrova se staly Krakov a Praha, prvním městem, ve kterém vzniklo souvislejší italské osídlení, byl již ve druhé polovině 15. století korvínský Budín. Maďarský historik András Kubinyi ve svých studiích doložil, že italské přistěhovalectví bylo motivováno především uměleckým mecenátem a ekonomickými i finančními potřebami dvora Matyáše Korvína a jagellonských panovníků. Italská kolonie v Budíně tak neplnila pouze roli zprostředkovatele průniku renesanční kultury do střední Evropy, ale sloužila také jako zdroj finančního kreditu pro uherského panovníka a vysokou šlechtu. Z knih měšťanských práv Budína a Pešti však vyplývá, že v období po roce 1686 byl již příliv přistěhovalců z Apeninského poloostrova takřka zanedbatelný.</w:t>
      </w:r>
    </w:p>
    <w:p w:rsidR="00000000" w:rsidDel="00000000" w:rsidP="00000000" w:rsidRDefault="00000000" w:rsidRPr="00000000" w14:paraId="000001AE">
      <w:pPr>
        <w:rPr/>
      </w:pPr>
      <w:r w:rsidDel="00000000" w:rsidR="00000000" w:rsidRPr="00000000">
        <w:rPr>
          <w:rtl w:val="0"/>
        </w:rPr>
        <w:t xml:space="preserve">Mnohem výrazněji a hlavně trvaleji se italská diaspora prosadila u královského dvora v Krakově. Pod patronací Bony Sforzy, manželky Zikmunda Starého, prosperovalo italské osídlení v Krakově od první poloviny 16. století. Zatímco první vlna přistěhovalců se angažovala hlavně v diplomatických službách a umění, pozdější imigrace změnila sociální strukturu kolonie ve prospěch obchodu a řemeslnické výroby. Převážně katolické prostředí Krakova také vytvářelo vhodné podmínky pro integraci vlašské komunity do politického života města, v jehož samosprávných orgánech byla v 16., a především v 17. století činná celá řada Vlachů.</w:t>
      </w:r>
    </w:p>
    <w:p w:rsidR="00000000" w:rsidDel="00000000" w:rsidP="00000000" w:rsidRDefault="00000000" w:rsidRPr="00000000" w14:paraId="000001AF">
      <w:pPr>
        <w:rPr/>
      </w:pPr>
      <w:r w:rsidDel="00000000" w:rsidR="00000000" w:rsidRPr="00000000">
        <w:rPr>
          <w:rtl w:val="0"/>
        </w:rPr>
        <w:t xml:space="preserve">Na rozdíl od Krakova dosahovalo přistěhovalectví z Apeninského poloostrova do Prahy v první polovině 16. století ještě poměrně skromných rozměrů, což bylo nepochybně způsobeno jak absencí stálé panovnické rezidence, tak odlišným náboženským klimatem města. Konjunktura stavebnictví a přeložení císařského dvora však ve druhé polovině století značně posílily vlašskou imigraci do Prahy, která vrcholila po roce 1600. Ve srovnání s Krakovem však byla integrace vlašských přistěhovalců do pražského prostředí komplikovanější především ve smyslu náboženském a snad i jazykovém. Převaha protestantské víry ve městě znamenala, že nově příchozí katolického vyznání byli odsouzeni do postavení konfesijní minority navzdory podpoře jezuitů i panovnického dvora, a jejich politická kariéra tak byla poněkud ztížena. Výrazněji se proto vlašští přistěhovalci mohli prosadit v městské administrativě až po porážce stavovského povstání v roce 1620. V tomto ohledu byla pro italskou předbělohorskou imigraci nepochybně vhodnější katolická Plzeň, kde je pro druhou polovinu 16. století zaznamenáno nejméně patnáct vlašských rodin. Ačkoliv komplexní studium přistěhovalectví z italské kulturní oblasti dosud nebylo provedeno, archivní výzkum naznačuje velmi široký rozptyl této imigrace prakticky ve všech typech městských sídel.</w:t>
      </w:r>
    </w:p>
    <w:p w:rsidR="00000000" w:rsidDel="00000000" w:rsidP="00000000" w:rsidRDefault="00000000" w:rsidRPr="00000000" w14:paraId="000001B0">
      <w:pPr>
        <w:rPr/>
      </w:pPr>
      <w:r w:rsidDel="00000000" w:rsidR="00000000" w:rsidRPr="00000000">
        <w:rPr>
          <w:rtl w:val="0"/>
        </w:rPr>
        <w:t xml:space="preserve">V krátkém období 1684 až 1691 jsou evidováni tři vlašští novoměšťané například v Uherském Hradišti. V Mostu (1578–1680) bylo přijato do měšťanského stavu nejméně pět Vlachů, ve Vodňanech (1581–1629) tři a v Prešově (1537–1596) alespoň jeden.</w:t>
      </w:r>
    </w:p>
    <w:p w:rsidR="00000000" w:rsidDel="00000000" w:rsidP="00000000" w:rsidRDefault="00000000" w:rsidRPr="00000000" w14:paraId="000001B1">
      <w:pPr>
        <w:pStyle w:val="Heading2"/>
        <w:rPr/>
      </w:pPr>
      <w:bookmarkStart w:colFirst="0" w:colLast="0" w:name="_poyw2yx8b701" w:id="13"/>
      <w:bookmarkEnd w:id="13"/>
      <w:r w:rsidDel="00000000" w:rsidR="00000000" w:rsidRPr="00000000">
        <w:rPr>
          <w:rtl w:val="0"/>
        </w:rPr>
        <w:t xml:space="preserve">Imigrace z venkovského a městského prostředí</w:t>
      </w:r>
    </w:p>
    <w:p w:rsidR="00000000" w:rsidDel="00000000" w:rsidP="00000000" w:rsidRDefault="00000000" w:rsidRPr="00000000" w14:paraId="000001B2">
      <w:pPr>
        <w:rPr/>
      </w:pPr>
      <w:r w:rsidDel="00000000" w:rsidR="00000000" w:rsidRPr="00000000">
        <w:rPr>
          <w:rtl w:val="0"/>
        </w:rPr>
        <w:t xml:space="preserve">S otázkou geografického vymezení přistěhovalectví úzce souvisí také problematika podílu novoměšťanů přicházejících z venkovských oblastí a z městského prostředí. Knihy měšťanských práv shodně naznačují, že venkovské přistěhovalectví zůstalo vesměs regionální záležitostí. Ve většině případů pocházeli venkovští novoměšťané z přilehlých feudálních panství nebo přímo z oblastí tvořících bezprostřední hospodářské zázemí sídla. Naopak městské prostředí zůstalo hlavním zdrojem imigrace ze vzdálenějších oblastí. Jako ilustrační příklad této diference můžeme uvést postupně klesající podíl venkovského přistěhovalectví do Staré Varšavy. Jak jsem uvedl v předchozí části kapitoly, silná závislost města na regionální imigraci v průběhu 16. století byla v pozdějším období postupně oslabována ve prospěch dálkového přistěhovalectví. Tato tendence, způsobená přeložením dvora a hlavních institucí státu do Varšavy, měla za následek také měnící se poměr mezi příchozími z venkova a měst. Zatímco do sedmdesátých let 16. století venkovští novoměšťané tvořili až polovinu žadatelů o měšťanské právo, od konce století jejich podíl vykazoval neustále klesající tendenci. V první čtvrtině 17. století tato skupina zahrnovala jenom třetinu a na konci tohoto období již pouze sedm procent nově přijatých plnoprávných obyvatel města. Podobnou strukturu přistěhovalectví doložil v kontextu budínské aglomerace (Budín, Starý Budín, Pešť) před rokem 1526 také András Kubinyi. Vliv rezidenčního a hospodářského významu jagellonského Budína na geografickou i sociální skladbu imigrace výrazně vynikl především ve srovnání se Starým Budínem (Óbuda), v tomto období již spíše periferním sídlem. Zatímco vysoké procento přistěhovalců do Budína, a v menší míře také do Pešti, pocházelo z měst, Starý Budín získával, vzhledem k nižším výdajům na živobytí, nové obyvatele především z vesnického prostředí, popřípadě městských center lokálního významu. Rozborem geografického horizontu přistěhovalectví Kubinyi zároveň zjistil v případě Starého Budína výrazně vyšší podíl regionální imigrace.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spacing w:after="0" w:before="0" w:lineRule="auto"/>
        <w:rPr/>
      </w:pPr>
      <w:r w:rsidDel="00000000" w:rsidR="00000000" w:rsidRPr="00000000">
        <w:rPr>
          <w:rtl w:val="0"/>
        </w:rPr>
        <w:t xml:space="preserve">Tabulka 2.5 Poměr mezi novoměšťany % venkova a měst u vybraných polských sídel</w:t>
      </w:r>
    </w:p>
    <w:p w:rsidR="00000000" w:rsidDel="00000000" w:rsidP="00000000" w:rsidRDefault="00000000" w:rsidRPr="00000000" w14:paraId="000001B5">
      <w:pPr>
        <w:spacing w:after="0" w:before="0" w:lineRule="auto"/>
        <w:rPr/>
      </w:pPr>
      <w:r w:rsidDel="00000000" w:rsidR="00000000" w:rsidRPr="00000000">
        <w:rPr>
          <w:rtl w:val="0"/>
        </w:rPr>
        <w:t xml:space="preserve">(nejsou zahrnuti novoměšťané, u kterých není uvedeno místo původu)</w:t>
      </w:r>
    </w:p>
    <w:p w:rsidR="00000000" w:rsidDel="00000000" w:rsidP="00000000" w:rsidRDefault="00000000" w:rsidRPr="00000000" w14:paraId="000001B6">
      <w:pPr>
        <w:spacing w:after="0" w:before="0" w:line="276" w:lineRule="auto"/>
        <w:ind w:firstLine="0"/>
        <w:jc w:val="left"/>
        <w:rPr/>
      </w:pPr>
      <w:r w:rsidDel="00000000" w:rsidR="00000000" w:rsidRPr="00000000">
        <w:rPr>
          <w:rtl w:val="0"/>
        </w:rPr>
      </w:r>
    </w:p>
    <w:p w:rsidR="00000000" w:rsidDel="00000000" w:rsidP="00000000" w:rsidRDefault="00000000" w:rsidRPr="00000000" w14:paraId="000001B7">
      <w:pPr>
        <w:spacing w:after="0" w:before="0" w:line="240" w:lineRule="auto"/>
        <w:ind w:firstLine="0"/>
        <w:jc w:val="left"/>
        <w:rPr/>
      </w:pPr>
      <w:r w:rsidDel="00000000" w:rsidR="00000000" w:rsidRPr="00000000">
        <w:rPr>
          <w:rtl w:val="0"/>
        </w:rPr>
        <w:t xml:space="preserve">Město</w:t>
        <w:tab/>
        <w:tab/>
        <w:tab/>
        <w:tab/>
        <w:t xml:space="preserve">Novoměšťané </w:t>
        <w:tab/>
        <w:tab/>
        <w:tab/>
        <w:t xml:space="preserve">Novoměšťané </w:t>
      </w:r>
    </w:p>
    <w:p w:rsidR="00000000" w:rsidDel="00000000" w:rsidP="00000000" w:rsidRDefault="00000000" w:rsidRPr="00000000" w14:paraId="000001B8">
      <w:pPr>
        <w:spacing w:after="0" w:before="0" w:line="240" w:lineRule="auto"/>
        <w:ind w:left="2160" w:firstLine="720"/>
        <w:jc w:val="left"/>
        <w:rPr/>
      </w:pPr>
      <w:r w:rsidDel="00000000" w:rsidR="00000000" w:rsidRPr="00000000">
        <w:rPr>
          <w:rtl w:val="0"/>
        </w:rPr>
        <w:t xml:space="preserve">pocházející z měst (%) </w:t>
        <w:tab/>
        <w:t xml:space="preserve">pocházející z venkova (%)</w:t>
      </w:r>
    </w:p>
    <w:p w:rsidR="00000000" w:rsidDel="00000000" w:rsidP="00000000" w:rsidRDefault="00000000" w:rsidRPr="00000000" w14:paraId="000001B9">
      <w:pPr>
        <w:spacing w:after="0" w:before="0" w:line="240" w:lineRule="auto"/>
        <w:ind w:firstLine="0"/>
        <w:jc w:val="left"/>
        <w:rPr/>
      </w:pPr>
      <w:r w:rsidDel="00000000" w:rsidR="00000000" w:rsidRPr="00000000">
        <w:rPr>
          <w:rtl w:val="0"/>
        </w:rPr>
        <w:t xml:space="preserve">Krakov (1601-1700) </w:t>
        <w:tab/>
        <w:tab/>
        <w:t xml:space="preserve">Cca 12 </w:t>
        <w:tab/>
        <w:tab/>
        <w:tab/>
        <w:t xml:space="preserve">Cca 88 </w:t>
      </w:r>
    </w:p>
    <w:p w:rsidR="00000000" w:rsidDel="00000000" w:rsidP="00000000" w:rsidRDefault="00000000" w:rsidRPr="00000000" w14:paraId="000001BA">
      <w:pPr>
        <w:spacing w:after="0" w:before="0" w:line="240" w:lineRule="auto"/>
        <w:ind w:firstLine="0"/>
        <w:jc w:val="left"/>
        <w:rPr/>
      </w:pPr>
      <w:r w:rsidDel="00000000" w:rsidR="00000000" w:rsidRPr="00000000">
        <w:rPr>
          <w:rtl w:val="0"/>
        </w:rPr>
        <w:t xml:space="preserve">Lublin (1605-1626) </w:t>
        <w:tab/>
        <w:tab/>
        <w:t xml:space="preserve">Cca 15 </w:t>
        <w:tab/>
        <w:tab/>
        <w:tab/>
        <w:t xml:space="preserve">Cca 85 </w:t>
      </w:r>
    </w:p>
    <w:p w:rsidR="00000000" w:rsidDel="00000000" w:rsidP="00000000" w:rsidRDefault="00000000" w:rsidRPr="00000000" w14:paraId="000001BB">
      <w:pPr>
        <w:spacing w:after="0" w:before="0" w:line="240" w:lineRule="auto"/>
        <w:ind w:firstLine="0"/>
        <w:jc w:val="left"/>
        <w:rPr/>
      </w:pPr>
      <w:r w:rsidDel="00000000" w:rsidR="00000000" w:rsidRPr="00000000">
        <w:rPr>
          <w:rtl w:val="0"/>
        </w:rPr>
        <w:t xml:space="preserve">Lvov (1496–1570) </w:t>
        <w:tab/>
        <w:tab/>
        <w:t xml:space="preserve">Cca 19,6 </w:t>
        <w:tab/>
        <w:tab/>
        <w:tab/>
        <w:t xml:space="preserve">Cca 80,4 </w:t>
      </w:r>
    </w:p>
    <w:p w:rsidR="00000000" w:rsidDel="00000000" w:rsidP="00000000" w:rsidRDefault="00000000" w:rsidRPr="00000000" w14:paraId="000001BC">
      <w:pPr>
        <w:spacing w:after="0" w:before="0" w:line="240" w:lineRule="auto"/>
        <w:ind w:firstLine="0"/>
        <w:jc w:val="left"/>
        <w:rPr/>
      </w:pPr>
      <w:r w:rsidDel="00000000" w:rsidR="00000000" w:rsidRPr="00000000">
        <w:rPr>
          <w:rtl w:val="0"/>
        </w:rPr>
        <w:t xml:space="preserve">Gdaňsk (1558-1709) </w:t>
        <w:tab/>
        <w:tab/>
        <w:t xml:space="preserve">Cca 28,5 </w:t>
        <w:tab/>
        <w:tab/>
        <w:tab/>
        <w:t xml:space="preserve">Cca 71,5 </w:t>
      </w:r>
    </w:p>
    <w:p w:rsidR="00000000" w:rsidDel="00000000" w:rsidP="00000000" w:rsidRDefault="00000000" w:rsidRPr="00000000" w14:paraId="000001BD">
      <w:pPr>
        <w:spacing w:after="0" w:before="0" w:line="240" w:lineRule="auto"/>
        <w:ind w:firstLine="0"/>
        <w:jc w:val="left"/>
        <w:rPr/>
      </w:pPr>
      <w:r w:rsidDel="00000000" w:rsidR="00000000" w:rsidRPr="00000000">
        <w:rPr>
          <w:rtl w:val="0"/>
        </w:rPr>
        <w:t xml:space="preserve">Přemyšl (1541-1664) </w:t>
        <w:tab/>
        <w:tab/>
        <w:t xml:space="preserve">Cca 29,6 </w:t>
        <w:tab/>
        <w:tab/>
        <w:tab/>
        <w:t xml:space="preserve">Cca 70,4 </w:t>
      </w:r>
    </w:p>
    <w:p w:rsidR="00000000" w:rsidDel="00000000" w:rsidP="00000000" w:rsidRDefault="00000000" w:rsidRPr="00000000" w14:paraId="000001BE">
      <w:pPr>
        <w:spacing w:after="0" w:before="0" w:line="240" w:lineRule="auto"/>
        <w:ind w:firstLine="0"/>
        <w:jc w:val="left"/>
        <w:rPr/>
      </w:pPr>
      <w:r w:rsidDel="00000000" w:rsidR="00000000" w:rsidRPr="00000000">
        <w:rPr>
          <w:rtl w:val="0"/>
        </w:rPr>
        <w:t xml:space="preserve">Poznaň (1576-1600) </w:t>
        <w:tab/>
        <w:tab/>
        <w:t xml:space="preserve">Cca 32,4 </w:t>
        <w:tab/>
        <w:tab/>
        <w:tab/>
        <w:t xml:space="preserve">Cca 67,6 </w:t>
      </w:r>
    </w:p>
    <w:p w:rsidR="00000000" w:rsidDel="00000000" w:rsidP="00000000" w:rsidRDefault="00000000" w:rsidRPr="00000000" w14:paraId="000001BF">
      <w:pPr>
        <w:spacing w:after="0" w:before="0" w:line="240" w:lineRule="auto"/>
        <w:ind w:firstLine="0"/>
        <w:jc w:val="left"/>
        <w:rPr/>
      </w:pPr>
      <w:r w:rsidDel="00000000" w:rsidR="00000000" w:rsidRPr="00000000">
        <w:rPr>
          <w:rtl w:val="0"/>
        </w:rPr>
        <w:t xml:space="preserve">Biecz (1538-1688) </w:t>
        <w:tab/>
        <w:tab/>
        <w:t xml:space="preserve">Cca 41,2 </w:t>
        <w:tab/>
        <w:tab/>
        <w:tab/>
        <w:t xml:space="preserve">Cca 58,8 </w:t>
      </w:r>
    </w:p>
    <w:p w:rsidR="00000000" w:rsidDel="00000000" w:rsidP="00000000" w:rsidRDefault="00000000" w:rsidRPr="00000000" w14:paraId="000001C0">
      <w:pPr>
        <w:spacing w:after="0" w:before="0" w:line="240" w:lineRule="auto"/>
        <w:ind w:firstLine="0"/>
        <w:jc w:val="left"/>
        <w:rPr/>
      </w:pPr>
      <w:r w:rsidDel="00000000" w:rsidR="00000000" w:rsidRPr="00000000">
        <w:rPr>
          <w:rtl w:val="0"/>
        </w:rPr>
        <w:t xml:space="preserve">Bochnia (1531–1656)</w:t>
        <w:tab/>
        <w:tab/>
        <w:t xml:space="preserve">Cca 66</w:t>
        <w:tab/>
        <w:tab/>
        <w:tab/>
        <w:tab/>
        <w:t xml:space="preserve">Cca 34</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Z údajů v tabulce 2.5, která ukazuje poměr mezi měšťany z venkova a měst u rozdílně lidnatých polských center, vyplývá, že venkovská imigrace byla důležitá spíše pro sídla lokálního a regionálního významu, zatímco novoměšťané v hlavních rezidenčních a hospodářských centrech Polska se rekrutovali převážně z městského prostředí. Tento vztah však jistě neplatil absolutně, protože struktura přistěhovalectví mohla být ovlivněna migračními možnostmi venkovského obyvatelstva v okolí města nebo hustotou městské sítě v daném regionu. Například v malých Vodňanech tvořila venkovská imigrace pouze pětinu osob přijatých do měšťanského práva, tedy přibližně stejné procento jako v případě Lvova. Obecně je však pravděpodobné, že značnou roli hrála větší spjatost menších měst s venkovským prostředím vyjádřená obvykle podobným životním rytmem stejně jako vysokým podílem zemědělství na struktuře městského hospodářství. Vyšší závislost sídel lokálního významu na přílivu venkovského obyvatelstva jistě souvisela také s otázkou životních nákladů. Díky nižší cenové hladině se příchozí z venkova pravděpodobně ve větší míře orientovali na získání měšťanských práv v menších centrech, zatímco přistěhovalci z městského prostředí disponovali častěji dostatečným kapitálem nutným k pokrytí městských břemen a k pořízení nemovitosti i ve větších, a tedy dražších lokalitách. Tento předpoklad částečně potvrzuje sonda zachycující mobilitu měšťanů mezi vybranými městy malé a střední velikosti a Lvovem, jako hlavním spádovým městem přistěhovalectví z Červené Rusi i Malopolska (viz tabulka 2.6).</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Tabulka 2.6 Meziměstská migrace měšťanů v okolí Lvova</w:t>
      </w:r>
    </w:p>
    <w:p w:rsidR="00000000" w:rsidDel="00000000" w:rsidP="00000000" w:rsidRDefault="00000000" w:rsidRPr="00000000" w14:paraId="000001C5">
      <w:pPr>
        <w:spacing w:after="0" w:before="0" w:line="240" w:lineRule="auto"/>
        <w:ind w:firstLine="0"/>
        <w:jc w:val="left"/>
        <w:rPr/>
      </w:pPr>
      <w:r w:rsidDel="00000000" w:rsidR="00000000" w:rsidRPr="00000000">
        <w:rPr>
          <w:rtl w:val="0"/>
        </w:rPr>
        <w:t xml:space="preserve">Imigrace </w:t>
        <w:tab/>
        <w:tab/>
        <w:t xml:space="preserve">do Lvova </w:t>
        <w:tab/>
        <w:t xml:space="preserve">do Přemyšlu </w:t>
        <w:tab/>
        <w:tab/>
        <w:t xml:space="preserve">do Bochni </w:t>
        <w:tab/>
        <w:t xml:space="preserve">do Biecze </w:t>
      </w:r>
    </w:p>
    <w:p w:rsidR="00000000" w:rsidDel="00000000" w:rsidP="00000000" w:rsidRDefault="00000000" w:rsidRPr="00000000" w14:paraId="000001C6">
      <w:pPr>
        <w:spacing w:after="0" w:before="0" w:line="240" w:lineRule="auto"/>
        <w:ind w:firstLine="0"/>
        <w:jc w:val="left"/>
        <w:rPr>
          <w:sz w:val="22"/>
          <w:szCs w:val="22"/>
        </w:rPr>
      </w:pPr>
      <w:r w:rsidDel="00000000" w:rsidR="00000000" w:rsidRPr="00000000">
        <w:rPr>
          <w:rtl w:val="0"/>
        </w:rPr>
        <w:t xml:space="preserve">ze Lvova </w:t>
        <w:tab/>
        <w:tab/>
        <w:tab/>
        <w:tab/>
      </w:r>
      <w:r w:rsidDel="00000000" w:rsidR="00000000" w:rsidRPr="00000000">
        <w:rPr>
          <w:sz w:val="22"/>
          <w:szCs w:val="22"/>
          <w:rtl w:val="0"/>
        </w:rPr>
        <w:t xml:space="preserve">30 (1540-1629)</w:t>
        <w:tab/>
        <w:tab/>
        <w:t xml:space="preserve">7 (1531-1656) </w:t>
        <w:tab/>
        <w:t xml:space="preserve">10 (1538–1688) </w:t>
      </w:r>
    </w:p>
    <w:p w:rsidR="00000000" w:rsidDel="00000000" w:rsidP="00000000" w:rsidRDefault="00000000" w:rsidRPr="00000000" w14:paraId="000001C7">
      <w:pPr>
        <w:spacing w:after="0" w:before="0" w:line="240" w:lineRule="auto"/>
        <w:ind w:firstLine="0"/>
        <w:jc w:val="left"/>
        <w:rPr>
          <w:sz w:val="22"/>
          <w:szCs w:val="22"/>
        </w:rPr>
      </w:pPr>
      <w:r w:rsidDel="00000000" w:rsidR="00000000" w:rsidRPr="00000000">
        <w:rPr>
          <w:rtl w:val="0"/>
        </w:rPr>
        <w:t xml:space="preserve">z Přemyšlu </w:t>
        <w:tab/>
        <w:tab/>
      </w:r>
      <w:r w:rsidDel="00000000" w:rsidR="00000000" w:rsidRPr="00000000">
        <w:rPr>
          <w:sz w:val="22"/>
          <w:szCs w:val="22"/>
          <w:rtl w:val="0"/>
        </w:rPr>
        <w:t xml:space="preserve">48 (1496-1604) </w:t>
        <w:tab/>
        <w:tab/>
        <w:tab/>
        <w:tab/>
        <w:t xml:space="preserve">2 (1531-1656) </w:t>
        <w:tab/>
        <w:t xml:space="preserve">5 (1538-1688)</w:t>
      </w:r>
    </w:p>
    <w:p w:rsidR="00000000" w:rsidDel="00000000" w:rsidP="00000000" w:rsidRDefault="00000000" w:rsidRPr="00000000" w14:paraId="000001C8">
      <w:pPr>
        <w:spacing w:after="0" w:before="0" w:line="240" w:lineRule="auto"/>
        <w:ind w:firstLine="0"/>
        <w:jc w:val="left"/>
        <w:rPr>
          <w:sz w:val="22"/>
          <w:szCs w:val="22"/>
        </w:rPr>
      </w:pPr>
      <w:r w:rsidDel="00000000" w:rsidR="00000000" w:rsidRPr="00000000">
        <w:rPr>
          <w:rtl w:val="0"/>
        </w:rPr>
        <w:t xml:space="preserve">z Bochni </w:t>
        <w:tab/>
        <w:tab/>
      </w:r>
      <w:r w:rsidDel="00000000" w:rsidR="00000000" w:rsidRPr="00000000">
        <w:rPr>
          <w:sz w:val="22"/>
          <w:szCs w:val="22"/>
          <w:rtl w:val="0"/>
        </w:rPr>
        <w:t xml:space="preserve">méně než 16</w:t>
        <w:tab/>
        <w:tab/>
        <w:tab/>
        <w:tab/>
        <w:tab/>
        <w:tab/>
        <w:t xml:space="preserve">X</w:t>
      </w:r>
    </w:p>
    <w:p w:rsidR="00000000" w:rsidDel="00000000" w:rsidP="00000000" w:rsidRDefault="00000000" w:rsidRPr="00000000" w14:paraId="000001C9">
      <w:pPr>
        <w:spacing w:after="0" w:before="0" w:line="240" w:lineRule="auto"/>
        <w:ind w:left="1440" w:firstLine="720"/>
        <w:jc w:val="left"/>
        <w:rPr>
          <w:sz w:val="22"/>
          <w:szCs w:val="22"/>
        </w:rPr>
      </w:pPr>
      <w:r w:rsidDel="00000000" w:rsidR="00000000" w:rsidRPr="00000000">
        <w:rPr>
          <w:sz w:val="22"/>
          <w:szCs w:val="22"/>
          <w:rtl w:val="0"/>
        </w:rPr>
        <w:t xml:space="preserve">(1496-1604)</w:t>
      </w:r>
    </w:p>
    <w:p w:rsidR="00000000" w:rsidDel="00000000" w:rsidP="00000000" w:rsidRDefault="00000000" w:rsidRPr="00000000" w14:paraId="000001CA">
      <w:pPr>
        <w:spacing w:after="0" w:before="0" w:line="240" w:lineRule="auto"/>
        <w:ind w:firstLine="0"/>
        <w:jc w:val="left"/>
        <w:rPr/>
      </w:pPr>
      <w:r w:rsidDel="00000000" w:rsidR="00000000" w:rsidRPr="00000000">
        <w:rPr>
          <w:rtl w:val="0"/>
        </w:rPr>
        <w:t xml:space="preserve">z Biecze </w:t>
        <w:tab/>
        <w:tab/>
      </w:r>
      <w:r w:rsidDel="00000000" w:rsidR="00000000" w:rsidRPr="00000000">
        <w:rPr>
          <w:sz w:val="22"/>
          <w:szCs w:val="22"/>
          <w:rtl w:val="0"/>
        </w:rPr>
        <w:t xml:space="preserve">28 (1496–1604)</w:t>
        <w:tab/>
        <w:t xml:space="preserve">X</w:t>
        <w:tab/>
        <w:tab/>
        <w:tab/>
        <w:t xml:space="preserve">11 (1531–1656)</w:t>
      </w: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Z přehledu vyplývá, že směr migrace měšťanů vyzníval výrazně ve prospěch Lvova. Ve srovnatelně dlouhých časových obdobích totiž přistěhovalectví z Přemyslu, Bochni a Biecze do Lvova početně značně převyšovalo migraci v opačném směru. Vzhledem k poměrně vysokému procentu „venkovských“ novoměšťanů ve všech třech městech (viz tabulka 2.5) je zřejmý převládající pohyb obyvatelstva na ose venkov – lokální městské sídlo - velkoměsto. Přestože výpovědní hodnota uvedeného rozboru je ohraničena charakterem pramene i geografickou omezeností výzkumu, můžeme na jeho základě vznést otázku o dominantních rysech a dimenzích raně novověké urbanizace. Zaměříme-li se pouze na jeden její aspekt, totiž na přesun obyvatelstva z venkovských oblastí do městských center, potom budoucí komplexní výzkum migračních proudů může prokázat, nebo naopak vyvrátit námi nastíněný předpoklad, že nejvýraznější urbanizační změny se v raném novověku týkaly především malých a středních sídel, zatímco dynamický růst velkoměst byl založen spíše na vzájemné výměně městského obyvatelstva.</w:t>
      </w:r>
    </w:p>
    <w:p w:rsidR="00000000" w:rsidDel="00000000" w:rsidP="00000000" w:rsidRDefault="00000000" w:rsidRPr="00000000" w14:paraId="000001CD">
      <w:pPr>
        <w:rPr/>
      </w:pPr>
      <w:r w:rsidDel="00000000" w:rsidR="00000000" w:rsidRPr="00000000">
        <w:rPr>
          <w:rtl w:val="0"/>
        </w:rPr>
        <w:t xml:space="preserve">Protože závěry, které jsem v této kapitole nabídl, se týkají pouze jedné, a to v mnoha ohledech elitní skupiny městského obyvatelstva, je závěrečná otázka nasnadě. Platily by nastíněné modely měšťanské imigrace také pro jiné sociální skupiny městské populace? Viděli jsme, že intenzita a struktura měšťanské imigrace byla ovlivněna mnoha proměnlivými faktory, a proto je možné, že závěry, ke kterým jsme došli, mohou být pro jiné sociální skupiny urbánní populace platné pouze částečně. Budoucí hlubší výzkum migračních modelů by tak měl být založen, bude-li to ovšem možné, na kombinaci typově odlišných pramenů, evidujících širší sociální spektrum přistěhovalectví.</w:t>
      </w:r>
    </w:p>
    <w:p w:rsidR="00000000" w:rsidDel="00000000" w:rsidP="00000000" w:rsidRDefault="00000000" w:rsidRPr="00000000" w14:paraId="000001CE">
      <w:pPr>
        <w:rPr/>
      </w:pPr>
      <w:r w:rsidDel="00000000" w:rsidR="00000000" w:rsidRPr="00000000">
        <w:rPr>
          <w:rtl w:val="0"/>
        </w:rPr>
        <w:t xml:space="preserve">Přestože u většiny sídel zcela přirozeně převažovala regionální, popřípadě vnitrozemská imigrace, dálkové přistěhovalectví hrálo v životě měst mnohem výraznější úlohu než by odpovídalo jeho skutečné velikosti, a to vzhledem ke konfesijním a kulturním odlišnostem mezi domácí společností a nově příchozími, jazykové bariéře a často i sociální situaci přistěhovalců. Kromě teritoria Svaté říše římské byly hlavními zdroji imigrace do městského prostředí tři evropské regiony - Nizozemí, Britské ostrovy a Apeninský poloostrov. Právě konfesijní, kulturní i jazyková různorodost poměrně početného přistěhovalectví učinila problém integrace nově příchozích, a tedy integrity raně novověké městské společnosti velmi aktuálním. Jaké byly motivy dálkové migrace a jaké kariérní možnosti se nabízely přistěhovalcům ve městech středovýchodní Evropy? A především, jaké změny generovala přítomnost kulturně i konfesijně pluralitních (sub)identit uvnitř městských společností? To jsou otázky, které podrobíme diskusi v následující kapitole.</w:t>
      </w:r>
    </w:p>
    <w:p w:rsidR="00000000" w:rsidDel="00000000" w:rsidP="00000000" w:rsidRDefault="00000000" w:rsidRPr="00000000" w14:paraId="000001CF">
      <w:pPr>
        <w:rPr/>
      </w:pPr>
      <w:r w:rsidDel="00000000" w:rsidR="00000000" w:rsidRPr="00000000">
        <w:rPr>
          <w:rtl w:val="0"/>
        </w:rPr>
        <w:t xml:space="preserve">I když část nových obyvatel formálně deklarovala svou žádostí o měšťanství ochotu přijmout místní identitu, přispívala imigrace ze vzdálených oblastí podstatným způsobem ke vzniku nebo rozšíření národnostních, kulturních a konfesijních hranic uvnitř městských komunit. Navzdory ideálnímu obrazu harmonického města, oslavovanému v nespočetných ikonografických pramenech a literárních dílech, nebyl městský prostor tavícím tyglíkem, ve kterém by probíhal proces perfektní amalgamace a asimilace. Všude se některé skupiny městského obyvatelstva vzpíraly hlubší integraci, a pokud byly dostatečně početné, dokázaly si zpravidla vydobýt poloautonomní statut a vytvořit polouzavřené enklávy.</w:t>
      </w:r>
    </w:p>
    <w:p w:rsidR="00000000" w:rsidDel="00000000" w:rsidP="00000000" w:rsidRDefault="00000000" w:rsidRPr="00000000" w14:paraId="000001D0">
      <w:pPr>
        <w:rPr/>
      </w:pPr>
      <w:r w:rsidDel="00000000" w:rsidR="00000000" w:rsidRPr="00000000">
        <w:rPr>
          <w:rtl w:val="0"/>
        </w:rPr>
        <w:t xml:space="preserve">Vlastní samosprávný aparát si například vytvořily, kromě židů, početné arménské komunity žijící v mnoha polských a litevských městech. Ve většině případů se však kolektivní úsilí minorit soustřeďovalo pouze na vybudování alespoň základních organizačních struktur - kostelů, náboženských bratrstev a škol - bez aspirací (a reálných možnosti) dosáhnout v rámci města vlastní samosprávy a exkluzivních politických práv. Přesto však tyto instituce byly pro ideu města-komunity ztělesněním spíše odstředivých než dostředivých sil a za určitých okolností mohl jejich vysoký počet a výrazná aktivita přispět ke kulturní a konfesijní fragmentaci městské populace, což byl do jisté míry příklad rudolfínské Prahy. Proto je na místě řečnická otázka, zda příliv jazykově, nábožensky, kulturně, sociálně a národnostně pluralitní imigrace nezačal podkopávat schopnost raně novověkých městských komunit dosáhnout konsensu v záležitostech veřejného zájmu a postupovat jako jednotná právní a politická entita?</w:t>
      </w:r>
      <w:r w:rsidDel="00000000" w:rsidR="00000000" w:rsidRPr="00000000">
        <w:br w:type="page"/>
      </w:r>
      <w:r w:rsidDel="00000000" w:rsidR="00000000" w:rsidRPr="00000000">
        <w:rPr>
          <w:rtl w:val="0"/>
        </w:rPr>
      </w:r>
    </w:p>
    <w:p w:rsidR="00000000" w:rsidDel="00000000" w:rsidP="00000000" w:rsidRDefault="00000000" w:rsidRPr="00000000" w14:paraId="000001D1">
      <w:pPr>
        <w:pStyle w:val="Heading1"/>
        <w:rPr/>
      </w:pPr>
      <w:bookmarkStart w:colFirst="0" w:colLast="0" w:name="_6pvrjab84ioy" w:id="14"/>
      <w:bookmarkEnd w:id="14"/>
      <w:r w:rsidDel="00000000" w:rsidR="00000000" w:rsidRPr="00000000">
        <w:rPr>
          <w:rtl w:val="0"/>
        </w:rPr>
        <w:t xml:space="preserve">Kapitola 3 - Problém integrity 1: Neasimilované skupiny městského obyvatelstva - cizinci, židé a šlechta</w:t>
      </w:r>
    </w:p>
    <w:p w:rsidR="00000000" w:rsidDel="00000000" w:rsidP="00000000" w:rsidRDefault="00000000" w:rsidRPr="00000000" w14:paraId="000001D2">
      <w:pPr>
        <w:rPr/>
      </w:pPr>
      <w:r w:rsidDel="00000000" w:rsidR="00000000" w:rsidRPr="00000000">
        <w:rPr>
          <w:rtl w:val="0"/>
        </w:rPr>
        <w:t xml:space="preserve">Městskou společnost středověku a raného novověku můžeme definovat jako sice vnitřně strukturovanou, avšak sociálně poměrně soudržnou a de facto i de iure vysoce organizovanou a vztahově úzce provázanou komunitu. Přesně tak bylo město vnímáno a oslavováno i v nespočetných dobových textech. Omezme se na ně kolik příkladů z různých časových období. Ještě ve druhé polovině 17. století se v oslavném tisku věnovaném Plzni uchýlil jeho autor, František Damas Strnad, k následující obecné charakteristice města:</w:t>
      </w:r>
    </w:p>
    <w:p w:rsidR="00000000" w:rsidDel="00000000" w:rsidP="00000000" w:rsidRDefault="00000000" w:rsidRPr="00000000" w14:paraId="000001D3">
      <w:pPr>
        <w:rPr>
          <w:i w:val="1"/>
        </w:rPr>
      </w:pPr>
      <w:r w:rsidDel="00000000" w:rsidR="00000000" w:rsidRPr="00000000">
        <w:rPr>
          <w:i w:val="1"/>
          <w:rtl w:val="0"/>
        </w:rPr>
        <w:t xml:space="preserve">„Nacházím já v jednom každém městě trojnásobní harmonií, anebo spoluzvučnost: První jest dobře a pořádně rozpořádaného stavení (politického zřízení, doplnil J. M.). Druhá jest pořádné zachovávání chvalitebných obyčejův, přikázání a práv. Třetí jest jednosvornost a jednozvučnost srdcí a myslí obyvatelův; z těch třech nejpěknější jest srovnání myslí a srdcí (...). Taky v městě tomto, ačkoliv vyšší ouřadové jako tenký strunky hlas vysoký vydávající, a jiní nižšího stavu jako struny nižším hlasem znějící jsou byli, nicméně jednosvorně, jednověrně a jednostejně ustavičně (...) jsou se srovnávali.“</w:t>
      </w:r>
    </w:p>
    <w:p w:rsidR="00000000" w:rsidDel="00000000" w:rsidP="00000000" w:rsidRDefault="00000000" w:rsidRPr="00000000" w14:paraId="000001D4">
      <w:pPr>
        <w:rPr/>
      </w:pPr>
      <w:r w:rsidDel="00000000" w:rsidR="00000000" w:rsidRPr="00000000">
        <w:rPr>
          <w:rtl w:val="0"/>
        </w:rPr>
        <w:t xml:space="preserve">Pro vyjádření stejné myšlenky zvolil o století dříve působivou metaforu obce jako lidského těla uherský humanista ve službách lounské městské rady Martin Rakovský. Ve své rozsáhlé básni Descriptio urbis Lunae Boiemicae dokazuje, že jako různé údy tvoří dokonale fungující tělo ovládané vůlí, také shromáždění jedinců žijících ve městě je přetaveno v harmonickou jednotu obce řízenou městskou radou. Očividně unesen touto představou dospívá Rakovský nakonec k poněkud přehnanému popisu kolektivistického života měšťanů, když uzavírá, že jedinec sám o sobě neznamená nic a nemá prakticky žádnou hodnotu. I zde je jednota vydávána za zdroj blaha a síly, zatímco největší hrozbu pro obec znamená rozkol a svár. Georgius Sibutus v oslavném tisku o Olomouci z konce dvacátých let 16. století hovoří o senátu a obyvatelích města, kteří se v svornosti těší z pokoje, klidu a míru, zatímco Simon Ennius Klatovský o dvě desítky let později uvádí, že v tomto městě rozkvétá šťastná svornost. Tyto hodnoty přirozeně nebyly vyznávány pouze městskými společnostmi ve středovýchodní Evropě, ale, řečeno weberovskou terminologií, tvořily konstitutivní znak okcidentálního typu města.</w:t>
      </w:r>
    </w:p>
    <w:p w:rsidR="00000000" w:rsidDel="00000000" w:rsidP="00000000" w:rsidRDefault="00000000" w:rsidRPr="00000000" w14:paraId="000001D5">
      <w:pPr>
        <w:rPr/>
      </w:pPr>
      <w:r w:rsidDel="00000000" w:rsidR="00000000" w:rsidRPr="00000000">
        <w:rPr>
          <w:rtl w:val="0"/>
        </w:rPr>
        <w:t xml:space="preserve">A tak i rektor hamburského gymnázia Joachim Jungius mohl ve své řeči z roku 1630 přirovnat město k hodinovému stroji, ve kterém všechny části dokonale zapadají do sebe a tvoří dokonale seřízený a přesně fungující mechanismus. Stejně tak se platnost výše zmíněných hodnot zdaleka neomezovala jenom na velké a svobodné městské republiky (jak jsou s oblibou označovány v pramenech) typu Gdaňska, Plzně či Olomouce, ale také na republičky tvořené několika stovkami obyvatel stovek vrchnostenských měst. Proto je concordia mezi měšťany vyzdvihována i v panegyriku Michaela Fusselia na moravské městečko Litovel. Jinými slovy, jednota a soudržnost členů obce byly jednomyslně považovány za conditio sine qua non nejenom prosperity a úspěšné budoucnosti jakéhokoliv města, ale také jeho samotné existence.</w:t>
      </w:r>
    </w:p>
    <w:p w:rsidR="00000000" w:rsidDel="00000000" w:rsidP="00000000" w:rsidRDefault="00000000" w:rsidRPr="00000000" w14:paraId="000001D6">
      <w:pPr>
        <w:rPr/>
      </w:pPr>
      <w:r w:rsidDel="00000000" w:rsidR="00000000" w:rsidRPr="00000000">
        <w:rPr>
          <w:rtl w:val="0"/>
        </w:rPr>
        <w:t xml:space="preserve">Kolektivismus a sociální koheze městského společenství byly v zásadě vyjádřeny dvojím typem vztahu. V tom nejširším smyslu bylo vědomí sounáležitosti nepochybně pociťováno většinou osob žijících ve městě, nezávisle na jejich sociální a majetkové stratifikaci. Vzájemné pouto bylo přitom vytvářeno ve všech rovinách každodenního společenského styku, spoluúčastí na výkonu městské ekonomiky či příslušností k místním církevním, hospodářským, soudním a administrativním institucím představujícím veřejný rámec městského života. Zároveň však již pouhé sdílení poměrně stísněného prostoru města, tedy doslova i obrazně sousedství, nevyhnutelně přispívalo k posilo vání osobních vztahů a ke vzniku silné vzájemné závislosti a kolektivních zájmů obyvatel města, mezi které lze zařadit nutná hygienická a protipožární opatření (zanedbání bezpečnostních opatření jednotlivcem mohlo mít osudové následky pro celé město), práce na hradbách a přispívání na jejich udržování, popřípadě také sousedská svědectví vyžadovaná u mnoha soudních a právních procedur.</w:t>
      </w:r>
    </w:p>
    <w:p w:rsidR="00000000" w:rsidDel="00000000" w:rsidP="00000000" w:rsidRDefault="00000000" w:rsidRPr="00000000" w14:paraId="000001D7">
      <w:pPr>
        <w:ind w:left="0" w:firstLine="0"/>
        <w:rPr/>
      </w:pPr>
      <w:r w:rsidDel="00000000" w:rsidR="00000000" w:rsidRPr="00000000">
        <w:rPr/>
        <w:drawing>
          <wp:inline distB="114300" distT="114300" distL="114300" distR="114300">
            <wp:extent cx="5734050" cy="4927600"/>
            <wp:effectExtent b="0" l="0" r="0" t="0"/>
            <wp:docPr id="18"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5734050" cy="49276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Zřetelným projevem sociální integrity městského společenství byla také rozsáhlá charitativní činnost a všeobecně sdílený konsensus, že některé okrajové skupiny obyvatelstva, jako chudina nebo sirotci, jejichž podíl na společné prosperitě byl minimální nebo nulový, jsou nedílnou, byť v některých ohledech problematickou součástí komunity. Mezi důležité a hojně využívané nástroje podporující komunitní duch městského společenství patřily i městské či cechovní slavnosti a koneckonců i dobová literatura. Kroniky a především panegyrická díla dokumentující jedinečnost městských ústav a glorifikující minulost měst byly, mimo jiné, výrazem snahy o neustálé posilování a tvarování kolektivní, mezigenerační paměti jejich obyvatel.</w:t>
      </w:r>
    </w:p>
    <w:p w:rsidR="00000000" w:rsidDel="00000000" w:rsidP="00000000" w:rsidRDefault="00000000" w:rsidRPr="00000000" w14:paraId="000001D9">
      <w:pPr>
        <w:rPr/>
      </w:pPr>
      <w:r w:rsidDel="00000000" w:rsidR="00000000" w:rsidRPr="00000000">
        <w:rPr>
          <w:rtl w:val="0"/>
        </w:rPr>
        <w:t xml:space="preserve">De iure byla však hlavním nositelem kolektivního a stavovského vědomí relativně úzká sociální vrstva městského obyvatelstva, plnoprávní měšťané, kterou dobové prameny občas příhodně označují jako fraternitas, bratrstvo měšťanů. Korporativní charakter této skupiny byl formálně vyjádřen přísahou, právně zavazujícím aktem, při němž žadatel o měšťanství sliboval „poslušnost radě a věrnost obci“. Smysl tohoto spříseženství (conjuratio, Eidgenossenschaft) spočíval jednak v povinnosti podřídit individuální zájmy potřebám měšťanské komunity, takzvaně trpět s městem, ale také v možnosti využívat široká kolektivní privilegia, politická i hospodářská, běžně nedostupná širšímu společenství obyvatel sídla. Jako nástroj sociální asimilace však přísaha zároveň představovala značně formalizovaný rituál přihlášení se k místní kolektivní identitě, která měla v ideálním případě nahradit identitu předchozí a do jisté míry potlačit také identitu individuální.</w:t>
      </w:r>
    </w:p>
    <w:p w:rsidR="00000000" w:rsidDel="00000000" w:rsidP="00000000" w:rsidRDefault="00000000" w:rsidRPr="00000000" w14:paraId="000001DA">
      <w:pPr>
        <w:rPr/>
      </w:pPr>
      <w:r w:rsidDel="00000000" w:rsidR="00000000" w:rsidRPr="00000000">
        <w:rPr>
          <w:rtl w:val="0"/>
        </w:rPr>
        <w:t xml:space="preserve">Ačkoliv tyto dvě úrovně společenské koherence vytyčovaly základní obrysy raně novověké městské společnosti, zdaleka nepokrývaly celou populaci města. Na periferii společenství totiž vždy stály specifické skupiny obyvatel, jejichž sociální a právní statut a vztah k městské společnosti zůstal rozporuplný a často vágně vymezený. Případně bylo jejich právo pobytu ve městě permanentně nebo potenciálně zpochybňováno. Z nejrůznějších důvodů byla úplná asimilace těchto skupin sice neproveditelná, stejně tak ovšem byla nevyhnutelná alespoň částečná integrace hospodářská a sociální. O její plytkosti však svědčí skutečnost, že v krizových situacích (epidemie, hladomor, obléhání města) se mohla kulturní, náboženská či národnostní odlišnost těchto enkláv stát snadno záminkou pro otevřené projevy nepřátelství ze strany většinové společnosti.</w:t>
      </w:r>
    </w:p>
    <w:p w:rsidR="00000000" w:rsidDel="00000000" w:rsidP="00000000" w:rsidRDefault="00000000" w:rsidRPr="00000000" w14:paraId="000001DB">
      <w:pPr>
        <w:rPr/>
      </w:pPr>
      <w:r w:rsidDel="00000000" w:rsidR="00000000" w:rsidRPr="00000000">
        <w:rPr>
          <w:rtl w:val="0"/>
        </w:rPr>
        <w:t xml:space="preserve">Tato kapitola se bude věnovat třem skupinám městského obyvatelstva, jejichž přítomnost byla buď považována za principiálně neslučitelnou s ideou jednotné městské komunity, nebo alespoň vytvářela hranice uvnitř společenství a významně oslabovala jeho kolektivní identitu. Konkrétně máme na mysli židovské obyvatelstvo, šlechtu a některé přistěhovalecké enklávy ze vzdálených končin Evropy. Jinakost těchto skupin městské populace však sama o sobě není hlavním důvodem naší pozornosti. Jejich stále patrnější přítomnost, zvyšující kulturně-jazykovou, náboženskou, právní a sociální rozrůzněnost populace, totiž přímo podkopávala princip uzavřené městské společnosti a stála u zrodu dlouhého procesu její transformace. Od jiných segmentů městského obyvatelstva stojících mimo či na periferii společenství sousedů a narušujících právní a sociální integritu městského prostoru, jako byli vojáci či studenti, se tyto tři skupiny odlišovaly svou všudypřítomností a početní velikostí. Duchovenstvem, další sociální kategorií městského obyvatelstva spadající do této oblasti, se budeme podrobněji zabývat v následující kapitole.</w:t>
      </w:r>
    </w:p>
    <w:p w:rsidR="00000000" w:rsidDel="00000000" w:rsidP="00000000" w:rsidRDefault="00000000" w:rsidRPr="00000000" w14:paraId="000001DC">
      <w:pPr>
        <w:rPr/>
      </w:pPr>
      <w:r w:rsidDel="00000000" w:rsidR="00000000" w:rsidRPr="00000000">
        <w:rPr>
          <w:rtl w:val="0"/>
        </w:rPr>
        <w:t xml:space="preserve">Židé, ve městech usazená šlechta a přistěhovalci z cizích zemí přispívali k heterogennímu profilu raně novověkých městských společností. Často ovšem byly odlišné sociální skupiny žijící v urbánních centrech vnímány jako jednotná masa v kategoriích „my“ a „oni.“ Výmluvné svědectví o tomto zajímavém fenoménu podává například studie Janusze Tazbira věnovaná stereotypnímu obrazu židovské kultury, ve které autor dokládá, že v raně novověké polské literatuře se často objevovaly pohrdlivé analogie mezi Armény, Vlachy, Němci, Skoty a židy.</w:t>
      </w:r>
    </w:p>
    <w:p w:rsidR="00000000" w:rsidDel="00000000" w:rsidP="00000000" w:rsidRDefault="00000000" w:rsidRPr="00000000" w14:paraId="000001DD">
      <w:pPr>
        <w:rPr/>
      </w:pPr>
      <w:r w:rsidDel="00000000" w:rsidR="00000000" w:rsidRPr="00000000">
        <w:rPr>
          <w:rtl w:val="0"/>
        </w:rPr>
        <w:t xml:space="preserve">Ačkoliv společným jmenovatelem všech tří výše zmíněných skupin městského obyvatelstva byl jejich negativní vliv na právní, sociální, kulturní a konfesijní integritu raně novověkých městských společností středovýchodní Evropy, jejich zobecňující charakteristika představuje jistý problém. Případné souhrnné označení menšiny nebo uzavřené subkultury není úplně uspokojivé v případě urbanizované šlechty všech kategorií a některých cizích enkláv postrádajících vlastní autonomní organizační struktury, jako například školy, kostely či náboženská bratrstva. Navíc v některých městech reprezentovaly tyto skupiny významnou část populace a někde, což platí především o židovských komunitách, dokonce početně dominovaly. Ze zcela jiných příčin nevyhovuje ani termín okrajové skupiny, který v odborné literatuře často zahrnuje také kriminální živly, a především nejnižší sociální vrstvy obyvatelstva (chudinu, žebráky), které však tvořily nedílnou a obvykle všemi přijímanou součást šířeji chápané městské komunity. Proto se mi jako nejpříhodnější jeví neutrální označení neasimilované skupiny, a to z několika důvodů. Především tento termín ukazuje na jistou problematičnost v postavení přistěhovalců z jiného kulturního prostředí, šlechty i židovského obyvatelstva ve vztahu k hostitelské společnosti. Zároveň však respektuje různou míru jejich integrace (případně separace) v nestejném kulturním a konfesijním klimatu českých, uherských, polských či pruských měst, aniž většinou došlo k jejich úplné asimilaci.</w:t>
      </w:r>
    </w:p>
    <w:p w:rsidR="00000000" w:rsidDel="00000000" w:rsidP="00000000" w:rsidRDefault="00000000" w:rsidRPr="00000000" w14:paraId="000001DE">
      <w:pPr>
        <w:rPr/>
      </w:pPr>
      <w:r w:rsidDel="00000000" w:rsidR="00000000" w:rsidRPr="00000000">
        <w:rPr>
          <w:rtl w:val="0"/>
        </w:rPr>
        <w:t xml:space="preserve">Argumentační struktura této kapitoly je založena na konfrontaci rysů obecných s rysy specifickými. To znamená, že proměnné a místní specifika ovlivňující sociální statut a integrační potenciál neasimilovaných skupin ve městech středovýchodní Evropy budou podrobeny diskusi na pozadí univerzálně sdílených stereotypů a obvyklých reakcí většinových společností vůči „těm druhým.“ Takový přístup navozuje legitimní, vzhledem k absenci systematického srovnávacího výzkumu však částečně spekulativní otázku: Jak ovlivnila přítomnost rostoucího počtu přistěhovalců z kulturně odlišných částí kontinentu, židovského obyvatelstva a šlechty hostitelské městské společnosti obhajující středověkou ideu města jako komunity? Nebyla integrita městského komunitního společenství narušena přílivem obyvatel, kteří často nebyli bezprostředně zainteresováni na jeho záležitostech, vyznávali jiné hodnoty a postrádali ochotu za všech okolností trpět s městem?</w:t>
      </w:r>
    </w:p>
    <w:p w:rsidR="00000000" w:rsidDel="00000000" w:rsidP="00000000" w:rsidRDefault="00000000" w:rsidRPr="00000000" w14:paraId="000001DF">
      <w:pPr>
        <w:rPr/>
      </w:pPr>
      <w:r w:rsidDel="00000000" w:rsidR="00000000" w:rsidRPr="00000000">
        <w:rPr>
          <w:rtl w:val="0"/>
        </w:rPr>
        <w:t xml:space="preserve">Celou kapitolou se latentně táhne úvaha, že městské společnosti raného novověku se ocitly v poněkud schizofrenní situaci, kterou bychom nadneseně mohli označit jako past. V předchozích částech knihy jsem ukázal, že na přistěhovalectví závisela doslova další existence města. Zároveň imigrace přispívala rozhodující měrou k demografickému růstu urbánních sídel, čímž zvyšovala jejich obranyschopnost, hospodářský potenciál a kupní sílu městského trhu. Město raného novověku, stejně jako město středověku, tedy nutně potřebovalo neustálý příliv nových obyvatel. Ve srovnání se středověkým obdobím však závažnost vedlejších efektů přistěhovalectví dramaticky stoupala. K těmto efektům patřila prohlubující se právní dezintegrace městského prostoru a rostoucí kulturní, jazyková, sociální a konfesijní různorodost populace. Vznik nových hranic uvnitř městských společností vytvořených v důsledku reformace, imigrace z exotických zemí, přílivu židovského obyvatelstva a urbanizace šlechty přinutil administrativu měst zabývat se velmi intenzivně problémem koexistence různých sociálních skupin na poměrně malé a přelidněné ploše městských intravilánů. V této situaci se dramaticky zvyšoval význam asimilačních a integračních mechanismů, které se však tváří v tvář síle a různorodosti imigrace osvědčovaly stále méně. Navíc jejich efektivita byla ovlivňována také působením jiných faktorů, státní politikou vůči vybraným skupinám přistěhovalců, mírou městské autonomie, a především integračním potenciálem nově příchozích.</w:t>
      </w:r>
    </w:p>
    <w:p w:rsidR="00000000" w:rsidDel="00000000" w:rsidP="00000000" w:rsidRDefault="00000000" w:rsidRPr="00000000" w14:paraId="000001E0">
      <w:pPr>
        <w:rPr/>
      </w:pPr>
      <w:r w:rsidDel="00000000" w:rsidR="00000000" w:rsidRPr="00000000">
        <w:rPr>
          <w:rtl w:val="0"/>
        </w:rPr>
        <w:t xml:space="preserve">Narušení konsensuální podstaty středověké městské společnosti však přinášela nejenom přítomnost neasimilovaných enkláv ve městech, ale také veřejná debata o nich. Židovská otázka, která v mnoha městech generovala napětí a neshody mezi radikální obcí a obvykle mnohem rozvážněji postupujícími městskými radami, nám může posloužit jako jeden z typických příkladů. K názorovému rozkolu mezi politickými elitami a většinou městských obyvatel docházelo také v pruských městech ohledně udílení měšťanského práva mennonitům. Ačkoliv příslušníci této specifické konfesijní skupiny byli teoreticky vyloučeni z měšťanství, v Gdaňsku a především v Elbinku přijaly městské rady na konci 16. a v první polovině 17. století mezi sousedy několik mennonitů, což vyvolalo prudké protesty měšťanské komunity.</w:t>
      </w:r>
    </w:p>
    <w:p w:rsidR="00000000" w:rsidDel="00000000" w:rsidP="00000000" w:rsidRDefault="00000000" w:rsidRPr="00000000" w14:paraId="000001E1">
      <w:pPr>
        <w:rPr/>
      </w:pPr>
      <w:r w:rsidDel="00000000" w:rsidR="00000000" w:rsidRPr="00000000">
        <w:rPr>
          <w:rtl w:val="0"/>
        </w:rPr>
        <w:t xml:space="preserve">Je možné, že postupující atomizace městské populace měla vliv i na pozici sídla v kontextu regionálních či zemských mocenských struktur. Protože však potenciální příčinná vazba mezi konfesijní, národnostní, kulturní a sociální různorodostí městského obyvatelstva a neschopností měst obhájit svou středověkou autonomii ve střetu s expanzivním raně novověkým státem dosud, pokud vím, nebyla předmětem hlubšího zkoumání, nelze vynášet kategorické soudy. Otázce proto věnuji na tomto místě pouze letmou úvahu. Jako příklad se nabízí města Královských Prus, v první řadě Gdaňsk. Nebyla snaha Gdaňsku o udržení mocenské role a široké autonomie úspěšná také z důvodu, že město se úspěšně bránilo fragmentaci městské společnosti v té míře, jaká existovala ve vnitrozemských sídlech polsko-litevského státu? Za výraz tohoto úsilí můžeme považovat vyhnání židovského obyvatelstva, víceméně úspěšnou regulaci konfesijního profilu obce, neochotu povolit šlechtě nabývání nemovitostí ve městě i poskytnutí slibné hospodářské perspektivy těm přistěhovalcům, kteří byli ochotni se integrovat a akceptovat hodnoty tvořící podstatu městského patriotismu. Nebyly na druhé straně středověký kolektivismus, městský republikanismus a stavovské ambice polských městských společností postupně rozleptány rozkladem jejich sociální, konfesijní a kulturní koherence? Jak jsem uvedl, současný stav poznání nedovoluje dát na tyto otázky zcela uspokojivou odpověď, to však neznamená, že by neměly být vzneseny.</w:t>
      </w:r>
    </w:p>
    <w:p w:rsidR="00000000" w:rsidDel="00000000" w:rsidP="00000000" w:rsidRDefault="00000000" w:rsidRPr="00000000" w14:paraId="000001E2">
      <w:pPr>
        <w:pStyle w:val="Heading2"/>
        <w:ind w:firstLine="0"/>
        <w:rPr/>
      </w:pPr>
      <w:bookmarkStart w:colFirst="0" w:colLast="0" w:name="_4553fzmclfey" w:id="15"/>
      <w:bookmarkEnd w:id="15"/>
      <w:r w:rsidDel="00000000" w:rsidR="00000000" w:rsidRPr="00000000">
        <w:rPr>
          <w:rtl w:val="0"/>
        </w:rPr>
        <w:t xml:space="preserve">Městská společnost a imigrace z odlišného konfesijního a kulturního prostředí</w:t>
      </w:r>
    </w:p>
    <w:p w:rsidR="00000000" w:rsidDel="00000000" w:rsidP="00000000" w:rsidRDefault="00000000" w:rsidRPr="00000000" w14:paraId="000001E3">
      <w:pPr>
        <w:rPr/>
      </w:pPr>
      <w:r w:rsidDel="00000000" w:rsidR="00000000" w:rsidRPr="00000000">
        <w:rPr>
          <w:rtl w:val="0"/>
        </w:rPr>
        <w:t xml:space="preserve">Jedním z projevů raně novověké urbanizace byla zvyšující se lidnatost měst a vznik metropoli, jejichž rozloha a četnost populace mohly ohromovat dobové cestovatele i náhodné návštěvníky. Drtivá většina expandujících velkoměst, měst a městeček vděčila za svůj růst v první řadě imigraci, která však zároveň podkopávala sociální kohezi a kolektivistický princip městského života tím, že přinášela konfesijní a jazykovou pluralitu a v některých případech vytvářela z městského prostoru kulturně kosmopolitní prostředí. Ačkoliv města usilovně podporovala asimilaci přistěhovalců pomocí celé řady nástrojů, většině raně novověkých pozorovatelů neunikla existence hranic či dokonce subkultur uvnitř urbánních společností.</w:t>
      </w:r>
    </w:p>
    <w:p w:rsidR="00000000" w:rsidDel="00000000" w:rsidP="00000000" w:rsidRDefault="00000000" w:rsidRPr="00000000" w14:paraId="000001E4">
      <w:pPr>
        <w:rPr/>
      </w:pPr>
      <w:r w:rsidDel="00000000" w:rsidR="00000000" w:rsidRPr="00000000">
        <w:rPr>
          <w:rtl w:val="0"/>
        </w:rPr>
        <w:t xml:space="preserve">Klasický případ percepce různorodosti nám poskytuje popis Lvova z pera Jana Alnpeka, který si všiml značně heterogenního charakteru populace města okolo roku 1600. Autor uvádí, že Lvov přitahuje obchodníky z celého světa, ale Řekové, Turci, Arméni, Tataři, Valaši, Uhři, Němci a Italové jasně převažují. Alnpek zároveň neopomněl uvést, že ve městě sdílejí společný prostor čtyři dominantní náboženství, tři křesťanská a jedno židovské.'? Tento výrazný aspekt života středověkého a raně novověkého Lvova se koneckonců odrazil i v koncepci historiografického díla Bartoloměje Zimorowicze Leopolis triplex ze druhé poloviny 17. století. V něm autor pojednává zvlášť o Lvovu jako městě ruském, německém a polském. V podobném duchu glosoval kulturní, konfesijní a národnostní různorodost krakovského obyvatelstva italský cestovatel Jan Mucante projíždějící městem v roce 1596, který identifikoval domy patřící italským, francouzským, anglickým, vlámským, tureckým, perským, rusínským a moskevským kupcům. Tato dobová svědectví, mezi mnoha jinými, dávají tušit, že město raného novověku zdaleka nebylo pověstným vroucím kotlem, ve kterém automaticky docházelo ke kulturní, jazykové a náboženské unifikaci a asimilaci.</w:t>
      </w:r>
    </w:p>
    <w:p w:rsidR="00000000" w:rsidDel="00000000" w:rsidP="00000000" w:rsidRDefault="00000000" w:rsidRPr="00000000" w14:paraId="000001E5">
      <w:pPr>
        <w:rPr/>
      </w:pPr>
      <w:r w:rsidDel="00000000" w:rsidR="00000000" w:rsidRPr="00000000">
        <w:rPr>
          <w:rtl w:val="0"/>
        </w:rPr>
        <w:t xml:space="preserve">Za nejviditelnější příznak existence vnitřních hranic a kulturní plurality městského prostředí by dobový pozorovatel mohl považovat multilingvní komunikaci. Ve většině měst středovýchodní Evropy bylo totiž paralelní používání minimálně dvou jazyků přirozeným projevem sociální reality. Jeden z krajních případů představovala městská sídla Horních Uher, ve kterých se kromě němčiny a maďarštiny běžně mluvilo i psalo česky, slovensky a latinsky. Vedle němčiny, která v širokém prostoru střední Evropy plnila úlohu univerzálního nástroje komunikace, se na mnoha územích v 15. až 17. století stále výrazněji prosazoval národní jazyk, ať již se jednalo o polštinu ve vnitřních provinciích šlechtické republiky nebo slovenštinu či maďarštinu v některých městech Královských Uher. Pravděpodobně nejvýraznější vzestup se však týkal češtiny v centrálních oblastech Čech, kde se po husitských válkách tato řeč postupně stala hlavním jazykem městské administrativy i městského obyvatelstva. Naopak v okrajových částech země, především na severu a západě, stále převažovalo německy mluvící obyvatelstvo.</w:t>
      </w:r>
    </w:p>
    <w:p w:rsidR="00000000" w:rsidDel="00000000" w:rsidP="00000000" w:rsidRDefault="00000000" w:rsidRPr="00000000" w14:paraId="000001E6">
      <w:pPr>
        <w:rPr/>
      </w:pPr>
      <w:r w:rsidDel="00000000" w:rsidR="00000000" w:rsidRPr="00000000">
        <w:rPr>
          <w:rtl w:val="0"/>
        </w:rPr>
        <w:t xml:space="preserve">Všechny skupiny městského obyvatelstva přispívající ke konfesijní a kulturně-jazykové různorodosti měst středovýchodní Evropy se pohybovaly v širokém prostoru mezi dvěma extrémními sociálními pozicemi, úplnou asimilací do místního prostředí a absolutní (sebe)separací od domácího obyvatelstva. Navzdory stálému tlaku jak ze strany městského administrativního aparátu, tak i většinové městské společnosti, nebyla obvykle první (a někdy i druhá) generace přistěhovalců schopna se plně asimilovat z důvodů malé znalosti jazyka, kulturní odlišnosti a přirozené tendence vytvářet polouzavřené krajanské komunity ve stále spíše cizím sociálním prostředí. Druhá krajnost, úplná (sebe)separace, byla technicky neuskutečnitelná, protože přežití jakýchkoliv enkláv a menšin záviselo vždy do značné míry na místním trhu, nemluvě o jejich alespoň částečné podřízenosti autoritě městské rady.</w:t>
      </w:r>
    </w:p>
    <w:p w:rsidR="00000000" w:rsidDel="00000000" w:rsidP="00000000" w:rsidRDefault="00000000" w:rsidRPr="00000000" w14:paraId="000001E7">
      <w:pPr>
        <w:rPr/>
      </w:pPr>
      <w:r w:rsidDel="00000000" w:rsidR="00000000" w:rsidRPr="00000000">
        <w:rPr>
          <w:rtl w:val="0"/>
        </w:rPr>
        <w:t xml:space="preserve">Obecně lze říci, že sociální postavení a míra asimilačního a integračního potenciálu cizích komunit závisela na třech klíčových faktorech, a to na jejich ochotě přijmout společenské, kulturní či konfesijní normy hostitelského prostředí, dále na jejich profesních dovednostech a schopnosti vyjít vstříc poptávce dostatečně nesaturované místním hospodářstvím a konečně na existenci nebo absenci mocenské ochrany.</w:t>
      </w:r>
    </w:p>
    <w:p w:rsidR="00000000" w:rsidDel="00000000" w:rsidP="00000000" w:rsidRDefault="00000000" w:rsidRPr="00000000" w14:paraId="000001E8">
      <w:pPr>
        <w:rPr/>
      </w:pPr>
      <w:r w:rsidDel="00000000" w:rsidR="00000000" w:rsidRPr="00000000">
        <w:rPr>
          <w:rtl w:val="0"/>
        </w:rPr>
        <w:t xml:space="preserve">Ideální příklad poměrně omezeného integračního a asimilačního potenciálu představovala rostoucí arménská enkláva usazená v městských centrech východních a jihovýchodních provincií polského státu (Lvov, Kamieniec Podolski, Lublin, Zamošč, Kyjev), která čítala na počátku 17. století již okolo 5000 až 6000 osob. 14 Sebepercepce arménského obyvatelstva jako specifické skupiny uvnitř městské společnosti navenek vyjádřená jeho svébytnou kulturou, právním pořádkem a náboženstvím (do uzavření církevní unie s Římem v roce 1630) nalezla politickou podporu již ve středověku v královském privilegiu z roku 1356 a později, v roce 1519, také v zákoně nazvaném Statut Ormiaňski, který do jisté míry sjednocoval organizační a samosprávnou strukturu arménských komunit v Polsku. Vysoká míra autonomie arménského obyvatelstva však zároveň komplikovala jeho hlubší integraci do městské společnosti, což se nejviditelněji projevovalo faktickou diskvalifikací arménských elit z účasti na výkonu politické moci v polských městech.</w:t>
      </w:r>
    </w:p>
    <w:p w:rsidR="00000000" w:rsidDel="00000000" w:rsidP="00000000" w:rsidRDefault="00000000" w:rsidRPr="00000000" w14:paraId="000001E9">
      <w:pPr>
        <w:rPr/>
      </w:pPr>
      <w:r w:rsidDel="00000000" w:rsidR="00000000" w:rsidRPr="00000000">
        <w:rPr>
          <w:rtl w:val="0"/>
        </w:rPr>
        <w:t xml:space="preserve">Vnitřní organizace městského života v hlavních centrech Červené Rusi sice respektovala přítomnost odlišných národnostních a náboženských skupin, v první řadě polské (rozuměj katolické), arménské a rusínské (ortodoxní), avšak v politickém a sociálním ohledu dominovalo obyvatelstvo polské (tedy katolické). Arménský i rusínský „národ“ sice měl jistá privilegia zaručující částečně autonomní postavení v rámci městské populace, avšak jejich autonomie byla vykupována velmi omezenou možností nabývat měšťanské právo (a tedy výhody spojené se statutem měšťana) a praktickou nedosažitelností politické kariéry ve správních strukturách města. Stejně jako židé se také arménské obyvatelstvo o něco lépe integrovalo do urbánní společnosti v poddanských městských centrech, především v Zamošči a po polovině 17. století ve Stanisławově, kde arménská komunita výrazně profitovala z podpory majitele města Jędrzeje Potockého.</w:t>
      </w:r>
    </w:p>
    <w:p w:rsidR="00000000" w:rsidDel="00000000" w:rsidP="00000000" w:rsidRDefault="00000000" w:rsidRPr="00000000" w14:paraId="000001EA">
      <w:pPr>
        <w:rPr/>
      </w:pPr>
      <w:r w:rsidDel="00000000" w:rsidR="00000000" w:rsidRPr="00000000">
        <w:rPr>
          <w:rtl w:val="0"/>
        </w:rPr>
        <w:t xml:space="preserve">Zdá se však, že jistá sociální a politická diskriminace arménského obyvatelstva v městském prostředí byla zároveň částečně vyvažována perspektivami kariéry u dvora a ve státních službách. Poměrně vysoký počet Arménů na důležitých politických, správních a diplomatických postech se objevuje především v průběhu vlády Jana Sobieského. Zároveň státní legislativa umožnila výraznější integraci arménského obyvatelstva v hospodářské oblasti, protože podpořila úsilí arménských kupců o monopolizaci obchodní výměny s evropským východem a Malou Asií na úkor obchodníků židovských, polských a litevských.</w:t>
      </w:r>
    </w:p>
    <w:p w:rsidR="00000000" w:rsidDel="00000000" w:rsidP="00000000" w:rsidRDefault="00000000" w:rsidRPr="00000000" w14:paraId="000001EB">
      <w:pPr>
        <w:rPr/>
      </w:pPr>
      <w:r w:rsidDel="00000000" w:rsidR="00000000" w:rsidRPr="00000000">
        <w:rPr>
          <w:rtl w:val="0"/>
        </w:rPr>
        <w:t xml:space="preserve">Zatímco arménské obyvatelstvo tvořilo kulturně, nábožensky i administrativně zřetelně vyprofilovanou menšinu a poměrně uzavřenou subkulturu, vlašští přistěhovalci v převážně katolickém prostředí polských měst či Nizozemci ve většinově protestantských centrech Královských Prus se nacházeli v poněkud odlišné situaci, protože jejich konfesijní spřízněnost s hostitelským sociálním prostředím vytvářela lepší výchozí předpoklady pro integraci a případně pozdější asimilaci. Právě rozdíl mezi postavením Arménů (popřípadě židů, kterým budu věnovat zevrubnější pozornost v další podkapitole) na straně jedné a Vlachů v polských či Nizozemců v pruských sídlech na straně druhé vybízí k formulaci několika závěrů.</w:t>
      </w:r>
    </w:p>
    <w:p w:rsidR="00000000" w:rsidDel="00000000" w:rsidP="00000000" w:rsidRDefault="00000000" w:rsidRPr="00000000" w14:paraId="000001EC">
      <w:pPr>
        <w:rPr/>
      </w:pPr>
      <w:r w:rsidDel="00000000" w:rsidR="00000000" w:rsidRPr="00000000">
        <w:rPr>
          <w:rtl w:val="0"/>
        </w:rPr>
        <w:t xml:space="preserve">Za prvé, náboženská a kulturní orientace přistěhovalců hrála obecně důležitější roli než aspekt národnostní. Ačkoliv národnostní faktor zdaleka nebyl bez významu, pro úspěšnou integraci cizinců se jako klíčová ukazovala spíše míra jejich konfesijní a kulturní kompatibility s místním prostředím. To je jeden z důvodů (vedle poněkud problematického vymezení pojmu národ v raném novověku), proč někteří badatelé při výzkumu vztahů mezi menšinami a většinovou společností raději hovoří o kulturně-jazykové a konfesijní, než o národnostní pluralitě městské populace raného novověku.</w:t>
      </w:r>
    </w:p>
    <w:p w:rsidR="00000000" w:rsidDel="00000000" w:rsidP="00000000" w:rsidRDefault="00000000" w:rsidRPr="00000000" w14:paraId="000001ED">
      <w:pPr>
        <w:rPr/>
      </w:pPr>
      <w:r w:rsidDel="00000000" w:rsidR="00000000" w:rsidRPr="00000000">
        <w:rPr>
          <w:rtl w:val="0"/>
        </w:rPr>
        <w:t xml:space="preserve">Za druhé, sociální postavení přistěhovaleckých komunit z jiných zemí záviselo na regionálních a místních specifikách, jako byly především dominantní konfesijní orientace obyvatelstva nebo úroveň městské autonomie. Polská města například představovala přátelštější prostředí pro katolickou vlašskou imigraci než převážně protestantská předbělohorská městská společnost v Čechách. Stejně tak nacházelo židovské nebo arménské obyvatelstvo vhodnější sociální klima v poddanských městech pod ochranou feudální vrchnosti než ve městech královských, vybavených vysokou mírou samosprávy.</w:t>
      </w:r>
    </w:p>
    <w:p w:rsidR="00000000" w:rsidDel="00000000" w:rsidP="00000000" w:rsidRDefault="00000000" w:rsidRPr="00000000" w14:paraId="000001EE">
      <w:pPr>
        <w:rPr/>
      </w:pPr>
      <w:r w:rsidDel="00000000" w:rsidR="00000000" w:rsidRPr="00000000">
        <w:rPr>
          <w:rtl w:val="0"/>
        </w:rPr>
        <w:t xml:space="preserve">Za třetí, čím nižší integrační potenciál měly přistěhovalecké komunity, tím více obranných mechanismů si vytvářely, a tím více obvykle lpěly na vlastní samosprávě a vlastních institucích, které zviditelňovaly hranice mezi nimi a většinovou městskou společností. Vedle židovského obyvatelstva, které ztělesňovalo krajní případ sebeseparace od křesťanského kulturního a institucionálního prostředí, volily podobnou strategii také arménské a rusínské enklávy v polských a litevských městech. Většinou se však obrana vlastní identity zaměřovala – v případě, že přistěhovalecká komunita byla koncentrovaná a také dostatečně početná – pouze na vytvoření elementárních organizačních struktur, především kaplí či kostelů, škol a náboženských bratrstev bez aspirací na dosažení úplné správní a politické autonomie ve vztahu k institucím města. Tyto struktury nicméně byly projevem spíše odstředivých než dostředivých tendencí a podporovaly konfesijní, kulturní a institucionální fragmentaci městské společnosti, která dosáhla poměrně vysokého stupně například v rudolfínské Praze na přelomu 16. a 17. století.</w:t>
      </w:r>
    </w:p>
    <w:p w:rsidR="00000000" w:rsidDel="00000000" w:rsidP="00000000" w:rsidRDefault="00000000" w:rsidRPr="00000000" w14:paraId="000001EF">
      <w:pPr>
        <w:rPr/>
      </w:pPr>
      <w:r w:rsidDel="00000000" w:rsidR="00000000" w:rsidRPr="00000000">
        <w:rPr>
          <w:rtl w:val="0"/>
        </w:rPr>
        <w:t xml:space="preserve">Navzdory přirozeným asimilačním mechanismům a vnitroměstským nástrojům integrace byly tendence ke zvyšování kulturně-jazykové, národnostní a konfesijní různorodosti městské populace stimulovány v raném novověku působením některých nových faktorů, jako byl fenomén masivního náboženského exilu nebo rozvoj univerzit, a s tím související dynamický nárůst studentské migrace. Svým počtem a často špatnou sociální situací i náboženským radikalismem představovaly skupiny exulantů reálnou hrozbu pro stabilitu hostitelského prostředí a ojediněle jejich přítomnost do konce vedla k výrazné proměně hospodářského, kulturního a konfesijního profilu městské populace. O tak výrazném vlivu lze hovořit v případě německých novokřtěnců a později židů v jihomoravském Mikulově či Jednoty bratrské a českého protestantského exilu v Leš ně a jiných sídlech Velkopolska, ve kterých tento druh přistěhovalectví pomohl oživit a modernizovat soukenickou výrobu.</w:t>
      </w:r>
    </w:p>
    <w:p w:rsidR="00000000" w:rsidDel="00000000" w:rsidP="00000000" w:rsidRDefault="00000000" w:rsidRPr="00000000" w14:paraId="000001F0">
      <w:pPr>
        <w:rPr/>
      </w:pPr>
      <w:r w:rsidDel="00000000" w:rsidR="00000000" w:rsidRPr="00000000">
        <w:rPr>
          <w:rtl w:val="0"/>
        </w:rPr>
        <w:t xml:space="preserve">Stejně tak studie o raně novověké mobilitě obyvatelstva nemohou zcela pominout důležitost akademické peregrinace. Studenti i profesoři přicházející z nejrůznějších částí kontinentu nepochybně přispívali k transferu ideji a kulturních hodnot v často poněkud intelektuálně a duchovně zatuchlém prostředí městských center středovýchodní Evropy. I v tak provinčním a málo lidnatém univerzitním městě jako byla Trnava, pocházelo v roce 1643 třicet čtyři graduovaných studentů z Uher a zbývajících patnáct katolických alumnů přišlo ze širšího teritoria střední Evropy, především ze Slezska, Moravy a rakouských zemí. Jiné nově zakládané koleje a univerzity však imatrikulovaly i studenty z exotičtějších oblastí. Jak vyplývá z tabulky 3.1, Collegia nordica v Olomouci a Braniewu (Královské Prusy), jejichž hlavním cílem byla výchova budoucích obránců katolické víry ve skandinávských zemích, přitahovala studenty z celé oblasti střední, severní, ale i jihovýchodní Evropy.</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Tabulka 3.1 Collegia Nordica v Olomouci a Braniewu: Zeměpisný původ studentů</w:t>
      </w:r>
    </w:p>
    <w:p w:rsidR="00000000" w:rsidDel="00000000" w:rsidP="00000000" w:rsidRDefault="00000000" w:rsidRPr="00000000" w14:paraId="000001F3">
      <w:pPr>
        <w:spacing w:after="0" w:before="0" w:line="240" w:lineRule="auto"/>
        <w:ind w:firstLine="0"/>
        <w:jc w:val="left"/>
        <w:rPr/>
      </w:pPr>
      <w:r w:rsidDel="00000000" w:rsidR="00000000" w:rsidRPr="00000000">
        <w:rPr>
          <w:rtl w:val="0"/>
        </w:rPr>
        <w:t xml:space="preserve">Collegium nordicum </w:t>
        <w:tab/>
        <w:tab/>
        <w:tab/>
        <w:tab/>
        <w:t xml:space="preserve">Collegium nordicum</w:t>
      </w:r>
    </w:p>
    <w:p w:rsidR="00000000" w:rsidDel="00000000" w:rsidP="00000000" w:rsidRDefault="00000000" w:rsidRPr="00000000" w14:paraId="000001F4">
      <w:pPr>
        <w:spacing w:after="0" w:before="0" w:line="240" w:lineRule="auto"/>
        <w:ind w:firstLine="0"/>
        <w:jc w:val="left"/>
        <w:rPr/>
      </w:pPr>
      <w:r w:rsidDel="00000000" w:rsidR="00000000" w:rsidRPr="00000000">
        <w:rPr>
          <w:rtl w:val="0"/>
        </w:rPr>
        <w:t xml:space="preserve">Olomouc (1578–1624) </w:t>
        <w:tab/>
        <w:tab/>
        <w:tab/>
        <w:t xml:space="preserve">Braniewo (1578–1618) </w:t>
      </w:r>
    </w:p>
    <w:p w:rsidR="00000000" w:rsidDel="00000000" w:rsidP="00000000" w:rsidRDefault="00000000" w:rsidRPr="00000000" w14:paraId="000001F5">
      <w:pPr>
        <w:spacing w:after="0" w:before="0" w:line="240" w:lineRule="auto"/>
        <w:ind w:firstLine="0"/>
        <w:jc w:val="left"/>
        <w:rPr/>
      </w:pPr>
      <w:r w:rsidDel="00000000" w:rsidR="00000000" w:rsidRPr="00000000">
        <w:rPr>
          <w:rtl w:val="0"/>
        </w:rPr>
        <w:t xml:space="preserve">Země Koruny české 231 (40%)  </w:t>
        <w:tab/>
        <w:tab/>
        <w:t xml:space="preserve">Skandinávie 193 (40%) </w:t>
      </w:r>
    </w:p>
    <w:p w:rsidR="00000000" w:rsidDel="00000000" w:rsidP="00000000" w:rsidRDefault="00000000" w:rsidRPr="00000000" w14:paraId="000001F6">
      <w:pPr>
        <w:spacing w:after="0" w:before="0" w:line="240" w:lineRule="auto"/>
        <w:ind w:firstLine="0"/>
        <w:jc w:val="left"/>
        <w:rPr/>
      </w:pPr>
      <w:r w:rsidDel="00000000" w:rsidR="00000000" w:rsidRPr="00000000">
        <w:rPr>
          <w:rtl w:val="0"/>
        </w:rPr>
        <w:t xml:space="preserve">Skandinávie 94 (16%) </w:t>
        <w:tab/>
        <w:tab/>
        <w:tab/>
        <w:t xml:space="preserve">Polsko-litevský stát 90 (19%) </w:t>
      </w:r>
    </w:p>
    <w:p w:rsidR="00000000" w:rsidDel="00000000" w:rsidP="00000000" w:rsidRDefault="00000000" w:rsidRPr="00000000" w14:paraId="000001F7">
      <w:pPr>
        <w:spacing w:after="0" w:before="0" w:line="240" w:lineRule="auto"/>
        <w:ind w:firstLine="0"/>
        <w:jc w:val="left"/>
        <w:rPr/>
      </w:pPr>
      <w:r w:rsidDel="00000000" w:rsidR="00000000" w:rsidRPr="00000000">
        <w:rPr>
          <w:rtl w:val="0"/>
        </w:rPr>
        <w:t xml:space="preserve">Německé země 88 (15%) </w:t>
        <w:tab/>
        <w:tab/>
        <w:tab/>
        <w:t xml:space="preserve">Německé země 72 (15%) </w:t>
      </w:r>
    </w:p>
    <w:p w:rsidR="00000000" w:rsidDel="00000000" w:rsidP="00000000" w:rsidRDefault="00000000" w:rsidRPr="00000000" w14:paraId="000001F8">
      <w:pPr>
        <w:spacing w:after="0" w:before="0" w:line="240" w:lineRule="auto"/>
        <w:ind w:firstLine="0"/>
        <w:jc w:val="left"/>
        <w:rPr/>
      </w:pPr>
      <w:r w:rsidDel="00000000" w:rsidR="00000000" w:rsidRPr="00000000">
        <w:rPr>
          <w:rtl w:val="0"/>
        </w:rPr>
        <w:t xml:space="preserve">Uhry a Sedmihradsko 73 (13%) </w:t>
        <w:tab/>
        <w:tab/>
        <w:t xml:space="preserve">Prusy 42 (9%) </w:t>
      </w:r>
    </w:p>
    <w:p w:rsidR="00000000" w:rsidDel="00000000" w:rsidP="00000000" w:rsidRDefault="00000000" w:rsidRPr="00000000" w14:paraId="000001F9">
      <w:pPr>
        <w:spacing w:after="0" w:before="0" w:line="240" w:lineRule="auto"/>
        <w:ind w:firstLine="0"/>
        <w:jc w:val="left"/>
        <w:rPr/>
      </w:pPr>
      <w:r w:rsidDel="00000000" w:rsidR="00000000" w:rsidRPr="00000000">
        <w:rPr>
          <w:rtl w:val="0"/>
        </w:rPr>
        <w:t xml:space="preserve">Polsko-litevský stát 34 (6%) </w:t>
        <w:tab/>
        <w:tab/>
        <w:tab/>
        <w:t xml:space="preserve">Uhry a Sedmihradsko 25 (5%) </w:t>
      </w:r>
    </w:p>
    <w:p w:rsidR="00000000" w:rsidDel="00000000" w:rsidP="00000000" w:rsidRDefault="00000000" w:rsidRPr="00000000" w14:paraId="000001FA">
      <w:pPr>
        <w:spacing w:after="0" w:before="0" w:line="240" w:lineRule="auto"/>
        <w:ind w:firstLine="0"/>
        <w:jc w:val="left"/>
        <w:rPr/>
      </w:pPr>
      <w:r w:rsidDel="00000000" w:rsidR="00000000" w:rsidRPr="00000000">
        <w:rPr>
          <w:rtl w:val="0"/>
        </w:rPr>
        <w:t xml:space="preserve">Prusy 20 (4%) </w:t>
        <w:tab/>
        <w:tab/>
        <w:tab/>
        <w:tab/>
        <w:t xml:space="preserve">Země Koruny české 8 (2%) </w:t>
      </w:r>
    </w:p>
    <w:p w:rsidR="00000000" w:rsidDel="00000000" w:rsidP="00000000" w:rsidRDefault="00000000" w:rsidRPr="00000000" w14:paraId="000001FB">
      <w:pPr>
        <w:spacing w:after="0" w:before="0" w:line="240" w:lineRule="auto"/>
        <w:ind w:firstLine="0"/>
        <w:jc w:val="left"/>
        <w:rPr/>
      </w:pPr>
      <w:r w:rsidDel="00000000" w:rsidR="00000000" w:rsidRPr="00000000">
        <w:rPr>
          <w:rtl w:val="0"/>
        </w:rPr>
        <w:t xml:space="preserve">Jiné země 31 (6%)</w:t>
        <w:tab/>
        <w:tab/>
        <w:tab/>
        <w:tab/>
        <w:t xml:space="preserve">Jiné země 51 (10%)</w:t>
      </w:r>
    </w:p>
    <w:p w:rsidR="00000000" w:rsidDel="00000000" w:rsidP="00000000" w:rsidRDefault="00000000" w:rsidRPr="00000000" w14:paraId="000001FC">
      <w:pPr>
        <w:spacing w:after="0" w:before="0" w:line="240" w:lineRule="auto"/>
        <w:ind w:firstLine="0"/>
        <w:jc w:val="left"/>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Rychle rostoucí počet univerzit a konfesijně zaměřených škol, a tedy houstnoucí řady studentů, ohrožovaly vnitřní integritu městského obyvatelstva ještě v jiném ohledu. Kromě zvyšování kulturní a národnostní různorodosti docházelo také k právní fragmentaci městského prostoru, protože akademické obce a univerzity se všude těšily značné autonomii a z tohoto pohledu tvořily cizí enklávy uvnitř měst.</w:t>
      </w:r>
    </w:p>
    <w:p w:rsidR="00000000" w:rsidDel="00000000" w:rsidP="00000000" w:rsidRDefault="00000000" w:rsidRPr="00000000" w14:paraId="000001FE">
      <w:pPr>
        <w:rPr/>
      </w:pPr>
      <w:r w:rsidDel="00000000" w:rsidR="00000000" w:rsidRPr="00000000">
        <w:rPr>
          <w:rtl w:val="0"/>
        </w:rPr>
        <w:t xml:space="preserve">Zatímco náboženský exil a masivní akademickou peregrinaci můžeme považovat za průvodní jevy sociální reality raně novověké Evropy, migraci, jejímž převažujícím (nikoliv nutně jediným) motivem byly ekonomické důvody, lze označit za tradiční, kontinuální a nikdy nekončící proces. Nejsilnější migrační proudy přirozeně směřovaly do velkých a lidnatých měst, která nabízela výhodnější pracovní nabídky, širší a movitější trh, popřípadě perspektivu zaměstnání u dvora.</w:t>
      </w:r>
    </w:p>
    <w:p w:rsidR="00000000" w:rsidDel="00000000" w:rsidP="00000000" w:rsidRDefault="00000000" w:rsidRPr="00000000" w14:paraId="000001FF">
      <w:pPr>
        <w:rPr/>
      </w:pPr>
      <w:r w:rsidDel="00000000" w:rsidR="00000000" w:rsidRPr="00000000">
        <w:rPr>
          <w:rtl w:val="0"/>
        </w:rPr>
        <w:t xml:space="preserve">Díky analytickým studiím Josefa Janáčka, Janiny Bieniarzówny a Henryka Samsonowicze či v posledním období zejména Karin Friedrich a Karen Lambrecht jsme poměrně dobře informováni o problémech spojených s rostoucí kulturně-jazykovou, národnostní a konfesijní různorodostí populace v hlavních urbánních centrech středovýchodní Evropy. Rozvíjející se výzkum identit, specifických subkultur a mentálních hranic uvnitř raně novověkých městských společností však zároveň slibuje další prohloubení, popřípadě částečnou modifikaci jimi postulovaných závěrů. Nicméně pro hlavní účel této podkapitoly jsou práce výše zmíněných badatelů důležité nejméně ve dvou ohledech. Jednak umožňují zformulovat některé obecné závěry a jednak nastolují celou řadu otázek, je jichž případné zodpovězení vyžaduje širší srovnávací základnu. Jedná se v první řadě o problematiku sociálního postavení komunit přicházejících z geograficky vzdálených a kulturně odlišných oblastí. S tím úzce souvisí zvolené, popřípadě okolním prostředím vnucené, integrační strategie a kariérní možnosti „cizinců“ v mocenských a hospodářských strukturách města.</w:t>
      </w:r>
    </w:p>
    <w:p w:rsidR="00000000" w:rsidDel="00000000" w:rsidP="00000000" w:rsidRDefault="00000000" w:rsidRPr="00000000" w14:paraId="00000200">
      <w:pPr>
        <w:rPr/>
      </w:pPr>
      <w:r w:rsidDel="00000000" w:rsidR="00000000" w:rsidRPr="00000000">
        <w:rPr>
          <w:rtl w:val="0"/>
        </w:rPr>
        <w:t xml:space="preserve">V důsledku kontinuální, dlouhodobé a částečně panovníky podporované kolonizace z německého území, jejíž počátky sahají do 12. až 14. století, byla urbánní společnost ve většině regionů středovýchodní Evropy bud' většinově německá, nebo německojazyčné obyvatelstvo zastávalo alespoň důležité postavení v městském hospodářství a politice. Zdaleka nejvýrazněji se německá kultura prosazovala v Prusech, Lužici a Slezsku. V soukromých denících i oficiálních zprávách dobových cestovatelů pohybujících se po rozlehlém území raně novověkého polsko-litevského soustátí zpravidla nacházíme zřetelnou reflexi mentální a kulturní hranice mezi částečně polonizovaným městským prostředím ve vnitrozemských provinciích šlechtické republiky a městy v Královských Prusech, baštami německé kultury, architektury i jazyka. Již poněkolikáté se můžeme odvolat na minuciózní popis sociální reality polsko-litevského státu konce 17. století z pera jednoho z největších dobových znalců polské problematiky Bernarda Connora, pro kterého byl německý charakter Gdaňsku základní identitou a nejvýraznějším znakem tohoto města.</w:t>
      </w:r>
    </w:p>
    <w:p w:rsidR="00000000" w:rsidDel="00000000" w:rsidP="00000000" w:rsidRDefault="00000000" w:rsidRPr="00000000" w14:paraId="00000201">
      <w:pPr>
        <w:rPr/>
      </w:pPr>
      <w:r w:rsidDel="00000000" w:rsidR="00000000" w:rsidRPr="00000000">
        <w:rPr>
          <w:rtl w:val="0"/>
        </w:rPr>
        <w:t xml:space="preserve">Přibližně od počátku 16. století, a v některých regionech ještě dříve, však sílily tendence, v jejichž důsledku se kulturně-jazyková struktura městských společností středovýchodní Evropy poměrně výrazně proměnila. V zásadě mluvíme o dvou procesech, které urychlily transformaci kulturně-jazykového a národnostního (můžeme-li užít tohoto termínu) složení městského obyvatelstva. Prvním z nich byla expanze domácí kultury a především jazyků, které v řadě oblastí svedly úspěšný boj s němčinou jako dominantním úředním komunikačním prostředkem. Druhým byla rozsáhlá a dlouhodobá imigrační vlna z různých evropských zemí. V důsledku těchto dvou jevů došlo k oslabení, a v některých případech dokonce k dočasné institucionální ostrakizaci německé jazykové kultury, a k narušení dominance německého národnostního živlu v polských, českých i uherských městech. Předtím než se budu zabývat otázkou integrace cizinců do městské společnosti, musím proto věnovat alespoň zběžnou pozornost osudu německé jazykové kultury ve městech středovýchodní Evropy a vzestupu jazykových kultur místních.</w:t>
      </w:r>
    </w:p>
    <w:p w:rsidR="00000000" w:rsidDel="00000000" w:rsidP="00000000" w:rsidRDefault="00000000" w:rsidRPr="00000000" w14:paraId="00000202">
      <w:pPr>
        <w:rPr/>
      </w:pPr>
      <w:r w:rsidDel="00000000" w:rsidR="00000000" w:rsidRPr="00000000">
        <w:rPr>
          <w:rtl w:val="0"/>
        </w:rPr>
        <w:t xml:space="preserve">V Čechách urychlil nacionalistický duch husitské reformace již dříve nastartovaný proces expanze češtiny a paralelní ústup jazykové kultury německé, což se nejvýrazněji projevilo v městské a cechovní administrativě, kde byla němčina postupně vytlačována. Ačkoliv migrační toky z německojazyčného teritoria po skončení husitských válek zcela nevyschly, přece jenom politická izolace středoevropského „ráje kacířů“ negativně poznamenala jejich intenzitu a proud přistěhovalců nemohl vážněji ohrozit dominantní postavení češtiny a českého živlu ve městech.</w:t>
      </w:r>
    </w:p>
    <w:p w:rsidR="00000000" w:rsidDel="00000000" w:rsidP="00000000" w:rsidRDefault="00000000" w:rsidRPr="00000000" w14:paraId="00000203">
      <w:pPr>
        <w:rPr/>
      </w:pPr>
      <w:r w:rsidDel="00000000" w:rsidR="00000000" w:rsidRPr="00000000">
        <w:rPr>
          <w:rtl w:val="0"/>
        </w:rPr>
        <w:t xml:space="preserve">Luteránská reformace, stabilizace rozjitřených politických poměrů v Čechách a nástup katolické habsburské dynastie na český trůn v roce 1526 však znovu otevřely dveře intenzivním populačním proudům mezi Čechami a německy mluvícím teritoriem. V tomto ohledu skýtá cenné svědectví o znovuoživené imigraci z německých zemí v průběhu 16. století analýza národnostních poměrů v českých městech předbělohorského období provedená průkopníkem českého urbánního dějepisectví Zikmundem Wintrem.</w:t>
      </w:r>
    </w:p>
    <w:p w:rsidR="00000000" w:rsidDel="00000000" w:rsidP="00000000" w:rsidRDefault="00000000" w:rsidRPr="00000000" w14:paraId="00000204">
      <w:pPr>
        <w:rPr/>
      </w:pPr>
      <w:r w:rsidDel="00000000" w:rsidR="00000000" w:rsidRPr="00000000">
        <w:rPr>
          <w:rtl w:val="0"/>
        </w:rPr>
        <w:t xml:space="preserve">Wintrovy studie národnostní struktury nově přijímaných měšťanů v pražské aglomeraci naznačují převahu přistěhovalců z českého prostředí v první polovině 16. století a sílící příliv německé imigrace po roce 1550. Zatímco ve Starém Městě pražském novoměšťané z jazykově českého prostředí tvořili v letech 1526 až 1548 ještě 82% přijatých měšťanů, Němci reprezentovali marginální skupinu nepřesahující 16% nových měšťanů. V následujícím období 1549 až 1621 však již tato skupina tvořila více než jednu třetinu nově přijímaných měšťanů, zatímco zastoupení českých přistěhovalců žádajících o městské právo kleslo na 58%. Analogický vývoj mělo podle Wintra přistěhovalectví také v pražském Novém Městě, i když příliv obyvatelstva z německých zemí zde nedosahoval takové dynamiky jako v případě Starého Města, a především na Malé Straně. I když Wintrovy závěry nelze přijímat zcela bez výhrad, přece jenom výsledky jeho výzkumu v hrubých rysech ilustrují převažující trend, který spočíval v rostoucím přistěhovalectví z německých zemí.</w:t>
      </w:r>
    </w:p>
    <w:p w:rsidR="00000000" w:rsidDel="00000000" w:rsidP="00000000" w:rsidRDefault="00000000" w:rsidRPr="00000000" w14:paraId="00000205">
      <w:pPr>
        <w:rPr/>
      </w:pPr>
      <w:r w:rsidDel="00000000" w:rsidR="00000000" w:rsidRPr="00000000">
        <w:rPr>
          <w:rtl w:val="0"/>
        </w:rPr>
        <w:t xml:space="preserve">Znovuoživení imigračních toků z německých zemí se dočkalo také nejrůznějších reflexí v dobové literatuře. Kutnohorský měšťan, bonviván a glosátor událostí svého věku, Mikuláš Dačický z Heslova, například spojoval upadající slávu a bohatství svého rodného města s přílivem Němců. Podle autora to byly především jejich nečestné obchodní praktiky a neukojitelný hlad po penězích, které způsobily postupný úpadek kutnohorských dolů a celého městského hospodářství.</w:t>
      </w:r>
    </w:p>
    <w:p w:rsidR="00000000" w:rsidDel="00000000" w:rsidP="00000000" w:rsidRDefault="00000000" w:rsidRPr="00000000" w14:paraId="00000206">
      <w:pPr>
        <w:rPr/>
      </w:pPr>
      <w:r w:rsidDel="00000000" w:rsidR="00000000" w:rsidRPr="00000000">
        <w:rPr>
          <w:rtl w:val="0"/>
        </w:rPr>
        <w:t xml:space="preserve">Přistěhovalectví z německých zemí, jakkoliv početně i hospodářsky silné, však nevedlo v předbělohorském období ke germanizaci převážně českého jazykového prostředí ve většině českých měst. Jedním z důvodů byla mimo jiné skutečnost, že silná imigrace (nejenom) z německých zemí vyvolala obrannou reakci ze strany městských administrativ i městských společností v podobě systematického tlaku na cizojazyčné přistěhovalce, aby se přizpůsobili místnímu prostředí a naučili se komunikovat v češtině. Přesto byl rostoucí počet německojazyčného obyvatelstva ve všech vrstvách předbělohorské české společnosti vnímán jako reálná kulturní a jazyková hrozba. O tom svědčí přijatá legislativní opatření, mezi kterými vyniká sněmovní usnesení z roku 1615 O zachování starožitného jazyka českého a vzdělání jeho. Obrany se však českému jazyku dostalo i ze strany intelektuálů.</w:t>
      </w:r>
    </w:p>
    <w:p w:rsidR="00000000" w:rsidDel="00000000" w:rsidP="00000000" w:rsidRDefault="00000000" w:rsidRPr="00000000" w14:paraId="00000207">
      <w:pPr>
        <w:rPr/>
      </w:pPr>
      <w:r w:rsidDel="00000000" w:rsidR="00000000" w:rsidRPr="00000000">
        <w:rPr>
          <w:rtl w:val="0"/>
        </w:rPr>
        <w:t xml:space="preserve">Zřejmě podnícen rozmáhajícím se německým kázáním v několika pražských kostelích a kaplích dal Pavel Stránský průchod svým obavám z germanizačních tendencí ve společnosti, a vydal v roce 1618 bojovný text Proti hostinským v Čechách se do kostelů v tlačícím jazykům na nedbalého Čecha učiněný okřik. Na několika místech Okřiku přitom prosakuje Stránského obava, že neohraničená expanze německého jazyka nejenom v oblasti výkonu víry, ale také v hospodářství a politice může být předstupněm zániku české jazykové kultury, a později dokonce české státnosti. Nejotevřeněji tento názor Stránský vyjádřil svým připomenutím neblahého osudu polabských Slovanů:</w:t>
      </w:r>
    </w:p>
    <w:p w:rsidR="00000000" w:rsidDel="00000000" w:rsidP="00000000" w:rsidRDefault="00000000" w:rsidRPr="00000000" w14:paraId="00000208">
      <w:pPr>
        <w:rPr>
          <w:i w:val="1"/>
        </w:rPr>
      </w:pPr>
      <w:r w:rsidDel="00000000" w:rsidR="00000000" w:rsidRPr="00000000">
        <w:rPr>
          <w:i w:val="1"/>
          <w:rtl w:val="0"/>
        </w:rPr>
        <w:t xml:space="preserve">„Nám i všemu světu za příklad toho jsou Slávové [...]. Bydleli ti někdy a panovali mocně od Zulavy (nyní slove Sála) mezi Labem a Odrou, i také s oné strany Odry, široce a dalece při březích moře Baltického, tak dobře jako i my nyní knížata, vůdce, panstvo, práva, svobody, řády a obyčeje své zvláštní znamenité měli, ale že jsou jejich ourodné, zvolné, zdravé a k obchodům příhodné země hrubě Němce v oči bodly, protož všecko to jim od nich na díle chytrostí, na díle pak válečnou mocí jest pobráno a oni v věčnou porobu podrobeni. [...] tak je nejen podmanili, ale i vytříbili, že se z tak mocného národu a jazyka lidí v těch někdy jejich krajinách toliko ve všech malý některý prostý sedláček ještě nachází, a ti všichni Němcům za povrhel, otroky a robotníky býti musejí.“</w:t>
      </w:r>
    </w:p>
    <w:p w:rsidR="00000000" w:rsidDel="00000000" w:rsidP="00000000" w:rsidRDefault="00000000" w:rsidRPr="00000000" w14:paraId="00000209">
      <w:pPr>
        <w:rPr/>
      </w:pPr>
      <w:r w:rsidDel="00000000" w:rsidR="00000000" w:rsidRPr="00000000">
        <w:rPr>
          <w:rtl w:val="0"/>
        </w:rPr>
        <w:t xml:space="preserve">Celý Stránského Okřik tak vyznívá jednak jako varování před možným podobným scénářem v Čechách a rovněž jako návod, jak tento scénář odvrátit. Řešení podle něj spočívá v tvrdé asimilační politice, a to v první řadě ve sféře jazykové. Stejnou demonstrací dobového jazykového nacionalismu se stalo i vydání již polozapomenuté Dalimilovy kroniky v roce 1620, a především dobová předmluva k tomuto dílu z pera Pavla Ješína z Bezdězí.</w:t>
      </w:r>
    </w:p>
    <w:p w:rsidR="00000000" w:rsidDel="00000000" w:rsidP="00000000" w:rsidRDefault="00000000" w:rsidRPr="00000000" w14:paraId="0000020A">
      <w:pPr>
        <w:rPr/>
      </w:pPr>
      <w:r w:rsidDel="00000000" w:rsidR="00000000" w:rsidRPr="00000000">
        <w:rPr>
          <w:rtl w:val="0"/>
        </w:rPr>
        <w:t xml:space="preserve">Ačkoliv vzestup českého jazyka pozorujeme v předbělohorském období i na Moravě a částečně i ve Slezsku a Lužici, emancipační proces v těchto zemích nebyl zdaleka tak silný jako v případě Cech, přičemž jedním z důvodů byl zřejmě menší vliv husitské reformace. To se týká především městských společností, jejichž jazykový a národnostní profil zůstal z velké části německý, i když v některých moravských městech (Brno, Znojmo) se česky mluvící obyvatelstvo začalo výrazněji prosazovat v městské vládě i ekonomice.28</w:t>
      </w:r>
    </w:p>
    <w:p w:rsidR="00000000" w:rsidDel="00000000" w:rsidP="00000000" w:rsidRDefault="00000000" w:rsidRPr="00000000" w14:paraId="0000020B">
      <w:pPr>
        <w:rPr/>
      </w:pPr>
      <w:r w:rsidDel="00000000" w:rsidR="00000000" w:rsidRPr="00000000">
        <w:rPr>
          <w:rtl w:val="0"/>
        </w:rPr>
        <w:t xml:space="preserve">Posuzujeme-li vývoj národní kultury a jazyka v Polsku a Uhrách optikou vývoje v Čechách, je zřejmé, že v těchto zemích byl emancipační proces poněkud opožděn (spíše bychom asi měli říci, že v Čechách byl poněkud urychlen). V obou zemích se prostředí raně novověkých měst stalo kulisou často vyhrocených národnostně-konfesijních tenzí, jejichž obsahem byly většinou diskuse o složení městských rad, jazykové spory v rámci cechů a boje o kostely. Abychom se vyhnuli kumulování příkladů dokazujících existenci podobných trendů v různých polských městech, soustřeďme se alespoň na Krakov a Poznaň.</w:t>
      </w:r>
    </w:p>
    <w:p w:rsidR="00000000" w:rsidDel="00000000" w:rsidP="00000000" w:rsidRDefault="00000000" w:rsidRPr="00000000" w14:paraId="0000020C">
      <w:pPr>
        <w:rPr/>
      </w:pPr>
      <w:r w:rsidDel="00000000" w:rsidR="00000000" w:rsidRPr="00000000">
        <w:rPr>
          <w:rtl w:val="0"/>
        </w:rPr>
        <w:t xml:space="preserve">S použitím jazykového kritéria došli polští badatelé Janina Bieniarzówna a Jan M. Małecki ve svém výzkumu národnostních poměrů v raně novověkém Krakově k závěru, že proces polonizace městských cechů a městské administrativy zde začal v první polovině 16. století. Jan Ptašnik v případě Poznaně dokonce uvažuje o výraznějším vzestupu polského jazykového živlu již od přelomu 15. a 16. století. Vzestup polského jazyka však neprobíhal se stejnou intenzitou ve všech regionech raně novověkého polského státu. V některých provinciích, v první řadě v Prusech, ale také v západních oblastech Velkopolska (např. Wschowa, Międzyrzecz), zůstal národnostní a jazykový profil městských společností převážně německý. Přesto se expanze polštiny nevyhnula ani tradičně německojazyčnému městskému prostředí. Ačkoliv zdaleka nelze hovořit o polonizaci pruských měst, přece jenom nelze pro období 16. a 17. století přehlédnout tlak na vytvoření jednotné identity obyvatelstva polsko-litevského státu pomocí jazyka jako jednoho z hlavních nástrojů sociální a politické disciplinace a kulturní asimilace.</w:t>
      </w:r>
    </w:p>
    <w:p w:rsidR="00000000" w:rsidDel="00000000" w:rsidP="00000000" w:rsidRDefault="00000000" w:rsidRPr="00000000" w14:paraId="0000020D">
      <w:pPr>
        <w:rPr/>
      </w:pPr>
      <w:r w:rsidDel="00000000" w:rsidR="00000000" w:rsidRPr="00000000">
        <w:rPr>
          <w:rtl w:val="0"/>
        </w:rPr>
        <w:t xml:space="preserve">Do kontextu těchto snah velmi dobře zapadá vášnivý proslov Jana Rybiňského pronesený v roce 1589 na půdě gdaňského gymnázia (tedy v německojazyčném prostředí), ve kterém rozvinul myšlenku společné řeči všech obyvatel státu a poukazoval na výhodnost komunikace v polském jazyce. Zostřené vnímání jazyka jako znaku příslušnosti k polskému národu, kultuře (a do jisté míry katolické víře) vedlo podobně jako v Čechách k tomu, že jazyková otázka se v raném novověku stala předmětem úvah a vzrušených diskusí v polském humanistickém písemnictví. Z desítek dobových textů zabývajících se obranou „domácího“ jazyka a kultury vyplývá, že kromě němčiny považovali autoři za bezprostřední hrozbu také vliv italštiny a italské módy jak mezi obyvateli měst, tak ve šlechtických kruzích i na královském dvoře.</w:t>
      </w:r>
    </w:p>
    <w:p w:rsidR="00000000" w:rsidDel="00000000" w:rsidP="00000000" w:rsidRDefault="00000000" w:rsidRPr="00000000" w14:paraId="0000020E">
      <w:pPr>
        <w:rPr/>
      </w:pPr>
      <w:r w:rsidDel="00000000" w:rsidR="00000000" w:rsidRPr="00000000">
        <w:rPr>
          <w:rtl w:val="0"/>
        </w:rPr>
        <w:t xml:space="preserve">V multikulturním a multi-jazykovém urbánním prostředí pozdně středověkých a raně novověkých Uher nebylo výjimkou, že politická moc ve městě byla rozdělena mezi německé, maďarské a v mnoha případech i slovenské obyvatelstvo. Podobný model, ostatně známý i ze středověkého českého prostředí, fungoval v celé řadě měst, včetně Trnavy, Žiliny, Kološváru a dokonce i Budína, kde v důsledku místních nepokojů v roce 1439 vznikl nový systém městské vlády založený na paritním zastoupení německojazyčného a maďarsko-jazyčného obyvatelstva. Pozvolný politický a hospodářský vzestup maďarského a slovenského jazykového živlu v uherských městech byl ovšem dlouhodobým procesem, jehož výsledky byly v různých sídlech značně rozdílné.</w:t>
      </w:r>
    </w:p>
    <w:p w:rsidR="00000000" w:rsidDel="00000000" w:rsidP="00000000" w:rsidRDefault="00000000" w:rsidRPr="00000000" w14:paraId="0000020F">
      <w:pPr>
        <w:rPr/>
      </w:pPr>
      <w:r w:rsidDel="00000000" w:rsidR="00000000" w:rsidRPr="00000000">
        <w:rPr>
          <w:rtl w:val="0"/>
        </w:rPr>
        <w:t xml:space="preserve">Nicméně mocenské boje uvnitř uherských městských společností v 16. století a postupně se vynořující jazykově-kulturní a konfesijní hranice podnítily částečné institucionální reformy v náboženské, hospodářské i politické oblasti. Podle zjištění slovenského historika Ferdinanda Uličného byla všechna lidnatější městská centra v Královských Uhrách donucena v průběhu 16. století angažovat vedle kazatelů německých nově také kazatele slovenské a maďarské. Jiný výzkum provedený Antonem Špieszem odhalil, že přibližně po roce 1550 začaly být cechovní knihy stále častěji vedeny kromě němčiny také ve slovenštině a maďarštině. Dokonce i nejsilněji germanizovaný spišský region byl v tomto období zřejmě konfrontován se stejnými trendy jako jiné oblasti Královských Uher. Tomuto vývoji nasvědčuje alespoň poměrně rychle stoupající počet slovenských a maďarských jmen v městských knihách a listinách v období po polovině 16. století.</w:t>
      </w:r>
    </w:p>
    <w:p w:rsidR="00000000" w:rsidDel="00000000" w:rsidP="00000000" w:rsidRDefault="00000000" w:rsidRPr="00000000" w14:paraId="00000210">
      <w:pPr>
        <w:rPr/>
      </w:pPr>
      <w:r w:rsidDel="00000000" w:rsidR="00000000" w:rsidRPr="00000000">
        <w:rPr>
          <w:rtl w:val="0"/>
        </w:rPr>
        <w:t xml:space="preserve">Trvalé přistěhovalectví maďarsky mluvícího obyvatelstva z jižních oblastí Uher okupovaných Osmany přimělo po roce 1600 uherský sněm, aby se začal soustavněji zabývat národnostní a jazykovou otázkou. Sněmovní rezoluce z roku 1608, která zdůraznila stejné právo jednotlivých národnostních skupin podílet se na výkonu moci v královských městech, fakticky podpořila politické nároky maďarského a slovenského obyvatelstva na výraznější účast v městských mocenských strukturách na úkor Němců. Reakcí na sněmovní legislativu bylo zřejmě vytvoření národnostního klíče v Krupině, podle kterého měli mít ve vnitřní radě paritní zastoupení Němci, Slováci i Maďaři, a také v Banské Bystrici, kde pravděpodobně z důvodů absence madarsko-jazyčných obyvatel došlo k rozdělení politické moci ve městě mezi Němce a Slováky.</w:t>
      </w:r>
    </w:p>
    <w:p w:rsidR="00000000" w:rsidDel="00000000" w:rsidP="00000000" w:rsidRDefault="00000000" w:rsidRPr="00000000" w14:paraId="00000211">
      <w:pPr>
        <w:rPr/>
      </w:pPr>
      <w:r w:rsidDel="00000000" w:rsidR="00000000" w:rsidRPr="00000000">
        <w:rPr>
          <w:rtl w:val="0"/>
        </w:rPr>
        <w:t xml:space="preserve">Již jsem uvedl, že proces emancipace české, maďarské, polské a slovenské jazykové kultury byl jedním ze dvou hlavních faktorů, který přispěl v průběhu 15. až 17. století k poměrně výrazným posunům v národnostním složení (zkoumaného především na základě jazyka) urbánních společností středovýchodní Evropy. Za paralelní proces podporující národnostní, kulturní a konfesijní diverzifikaci městského obyvatelstva můžeme považovat také intenzivní a dlouhodobé přistěhovalectví z jiných částí kontinentu.</w:t>
      </w:r>
    </w:p>
    <w:p w:rsidR="00000000" w:rsidDel="00000000" w:rsidP="00000000" w:rsidRDefault="00000000" w:rsidRPr="00000000" w14:paraId="00000212">
      <w:pPr>
        <w:rPr/>
      </w:pPr>
      <w:r w:rsidDel="00000000" w:rsidR="00000000" w:rsidRPr="00000000">
        <w:rPr>
          <w:rtl w:val="0"/>
        </w:rPr>
        <w:t xml:space="preserve">V předchozí kapitole, zabývající se mimo jiné geografickou strukturou dálkové imigrace (viz tabulka 2.4), jsem došel k závěru, že města středovýchodní Evropy byla konečnými destinacemi migračních proudů, především ze tří evropských oblastí, ze Skotska a částečně také z Anglie, z Nizozemí a konečně z italského jazykového teritoria.</w:t>
      </w:r>
    </w:p>
    <w:p w:rsidR="00000000" w:rsidDel="00000000" w:rsidP="00000000" w:rsidRDefault="00000000" w:rsidRPr="00000000" w14:paraId="00000213">
      <w:pPr>
        <w:rPr/>
      </w:pPr>
      <w:r w:rsidDel="00000000" w:rsidR="00000000" w:rsidRPr="00000000">
        <w:rPr>
          <w:rtl w:val="0"/>
        </w:rPr>
        <w:t xml:space="preserve">Většina studií věnovaných problematice dálkové migrace dokládá, že tento druh mobility byl převážně motivován důvody hospodářskými a náboženskými. Přesně tyto faktory se přitom ukazovaly jako klíčové pro úspěšnou integraci do hostitelského prostředí, která závisela na schopnosti přistěhovalců přijmout kulturní a konfesijní normy domácí společnosti a na míře, v jaké jejich živobytí konkurovalo místním výrobcům a obchodníkům. Z tohoto pohledu tvořila poněkud zvláštní skupinu populace početná skotská diaspora v polsko-litevském státě, jejíž sociální statut i pověst se obecně lišily od postavení nizozemských či anglických enkláv obývajících tentýž městský prostor. Většina nizozemských a anglických přistěhovalců se zabývala dálkovým obchodem, popřípadě řemeslem, napojila se na místní ekonomiku, integrovala se do městských hospodářských struktur a sociálně se zařadila mezi spíše zámožnější vrstvy městského obyvatelstva. V případě Skotů se však v očích polské společnosti postupně vytvořil stereotypní obraz drobného obchodníčka, chudého řemeslníka a vandrujícího prodejce často konkurujícího místní cechovní produkci a obcházejícího obchodní a tržní privilegia měst.</w:t>
      </w:r>
    </w:p>
    <w:p w:rsidR="00000000" w:rsidDel="00000000" w:rsidP="00000000" w:rsidRDefault="00000000" w:rsidRPr="00000000" w14:paraId="00000214">
      <w:pPr>
        <w:rPr/>
      </w:pPr>
      <w:r w:rsidDel="00000000" w:rsidR="00000000" w:rsidRPr="00000000">
        <w:rPr>
          <w:rtl w:val="0"/>
        </w:rPr>
        <w:t xml:space="preserve">I když se nepočetné skupiny skotských imigrantů objevovaly v polských městech již na konci 15. století, přistěhovalectví ze Skotska zůstalo na poměrně nízké úrovni až do druhé poloviny 16. století, kdy počet příchozích z této části Evropy začal prudce stoupat (viz kapitola II). Přesnějším odhadům velikosti skotské imigrace v Polsku však brání jejich specifické životní podmínky.</w:t>
      </w:r>
    </w:p>
    <w:p w:rsidR="00000000" w:rsidDel="00000000" w:rsidP="00000000" w:rsidRDefault="00000000" w:rsidRPr="00000000" w14:paraId="00000215">
      <w:pPr>
        <w:rPr/>
      </w:pPr>
      <w:r w:rsidDel="00000000" w:rsidR="00000000" w:rsidRPr="00000000">
        <w:rPr>
          <w:rtl w:val="0"/>
        </w:rPr>
        <w:t xml:space="preserve">Ve snaze uniknout bídě ve své domovské zemi, popřípadě náboženské perzekuci, hledali mladí a nemajetní Skoti (a Skotky) lepší životní podmínky v Pobaltí, ale obvykle se museli živit jako podomní prodejci nebo čeleď v domech bohatých měšťanů a velmi často rozšiřovali řady městského proletariátu bez střechy nad hlavou. Navíc svými obchodními aktivitami početní skotští potulní prodejci konkurovali místním ekonomikám, aniž usilovali o udělení měšťanského práva a členství v městských ceších. Masové přistěhovalectví Skotů do Baltské oblasti, ani jejich obecně skromnější životní standard neunikly pozornosti Fynese Morysona, který ve svém Itineráři poznamenal, že Skoti se „ve velkém počtu hrnou do Polska (...) spíše z důvodů chudoby jejich vlastního království než kvůli velkému obchodu a prodávají spíše drobné zboží než velké množství luxusních výrobků.“ Protože tyto skupiny obyvatelstva dobová městská administrativa evidovala pouze výjimečně, zůstávají naše znalosti o skutečné velikosti a povaze skotského osídlení v polsko-litevském státě stále torzovité.</w:t>
      </w:r>
    </w:p>
    <w:p w:rsidR="00000000" w:rsidDel="00000000" w:rsidP="00000000" w:rsidRDefault="00000000" w:rsidRPr="00000000" w14:paraId="00000216">
      <w:pPr>
        <w:rPr/>
      </w:pPr>
      <w:r w:rsidDel="00000000" w:rsidR="00000000" w:rsidRPr="00000000">
        <w:rPr>
          <w:rtl w:val="0"/>
        </w:rPr>
        <w:t xml:space="preserve">Z výše uvedených důvodů přijímaly městské vlády v celé řadě polských a především v pruských městech nejrůznější diskriminační opatření vůči skotským přistěhovalcům, pokud nově příchozí nejevili ochotu sdílet obecná břemena a těsněji se integrovat do sociálních a hospodářských struktur sídla. Otázkou masové a většinou nepříliš majetné imigrace ze Skotska se několikrát zabývala také státní administrativa, a polský sejm dokonce vydal několik rezolucí s cílem zabránit nelegálním obchodním aktivitám podomních skotských prodejců. Málo přátelský postoj místních výrobců a administrativ však vedl pouze ke zhoršení situace v tom smyslu, že mnoho drobných skotských obchodníků a kramářů se začalo vědomě vyhýbat městským trhům a tradičním místům obchodního styku a vykonávalo svou živnost přímo na ulicích nebo nabízelo své zboží k prodeji v domácnostech.</w:t>
      </w:r>
    </w:p>
    <w:p w:rsidR="00000000" w:rsidDel="00000000" w:rsidP="00000000" w:rsidRDefault="00000000" w:rsidRPr="00000000" w14:paraId="00000217">
      <w:pPr>
        <w:rPr/>
      </w:pPr>
      <w:r w:rsidDel="00000000" w:rsidR="00000000" w:rsidRPr="00000000">
        <w:rPr>
          <w:rtl w:val="0"/>
        </w:rPr>
        <w:t xml:space="preserve">Závažnost sociálního problému, který představovala záplava chudých skotských přistěhovalců v pruských městech výmluvně dokládá petice z roku 1624, kterou Jakubovi I. adresovali skotští obchodníci usazení a dlouhodobě podnikající v Gdaňsku. V ní informovali svého panovníka o nekontrolovaném masovém přistěhovalectví mladých Skotů postrádajících jakékoliv finanční prostředky a o jejich bídné životní situaci, kterou často museli řešit žebrotou v ulicích.“</w:t>
      </w:r>
    </w:p>
    <w:p w:rsidR="00000000" w:rsidDel="00000000" w:rsidP="00000000" w:rsidRDefault="00000000" w:rsidRPr="00000000" w14:paraId="00000218">
      <w:pPr>
        <w:rPr/>
      </w:pPr>
      <w:r w:rsidDel="00000000" w:rsidR="00000000" w:rsidRPr="00000000">
        <w:rPr>
          <w:rtl w:val="0"/>
        </w:rPr>
        <w:t xml:space="preserve">Nedostatek peněz, stejně jako neoprávněné a neinstitucionalizované hospodářské aktivity byly nepochybně hlavními důvody, které zabraňovaly mnoha skotským přistěhovalcům najmout či koupit si městskou nemovitost a získat měšťanské právo, což byly základní předpoklady k výraznější integraci do městské společnosti. Výmluvným způsobem dokládá tyto potíže skotských přistěhovalců, mimo jiné, dochovaný záznam z pomořanského města Prenzlau. V místní matrice nových měšťanů totiž nacházíme následující zápis z roku 1597: „Walter Lowe - Ein Schotte, weil er zum Gelde nicht kommen kann, hat er 4 goldene Ringe und ein golden Kleinoth zu Pfande eingestellt.“ Městská administrativa se v tomto případě uchýlila k nestandardnímu kroku a umožnila dotyčnému, místo poplatku za udělení měšťanství, dát v zástavu pravděpodobně rodinné šperky, zřejmě jediné jmění žadatele.</w:t>
      </w:r>
    </w:p>
    <w:p w:rsidR="00000000" w:rsidDel="00000000" w:rsidP="00000000" w:rsidRDefault="00000000" w:rsidRPr="00000000" w14:paraId="00000219">
      <w:pPr>
        <w:rPr/>
      </w:pPr>
      <w:r w:rsidDel="00000000" w:rsidR="00000000" w:rsidRPr="00000000">
        <w:rPr>
          <w:rtl w:val="0"/>
        </w:rPr>
        <w:t xml:space="preserve">Kromě mizerné sociální situace většiny skotských přistěhovalců musíme zmínit existenci ještě jednoho faktoru, který znatelně komplikoval případné integrační snahy Skotů, a to jejich převážně protestantské vyznání. Tento problém se týkal v první řadě polských vnitrozemských měst, která byla většinově katolická. Právě konfesijní orientace skotských přistěhovalců částečně vysvětluje rozdíl mezi vysokým počtem Skotů v Polsku a jejich nízkým zastoupením mezi novoměšťany. Například knihy měšťanských práv v malopolské Bochni evidují v dlouhém časovém úseku mezi lety 1531 a 1656 pouze jednoho měšťana prokazatelně skotského původu (Mathias Karlowski de Edenborg, civitate scociensi), ačkoliv je více než pravděpodobné, že ve městě žil v tomto období větší počet skotských rodin.</w:t>
      </w:r>
    </w:p>
    <w:p w:rsidR="00000000" w:rsidDel="00000000" w:rsidP="00000000" w:rsidRDefault="00000000" w:rsidRPr="00000000" w14:paraId="0000021A">
      <w:pPr>
        <w:rPr/>
      </w:pPr>
      <w:r w:rsidDel="00000000" w:rsidR="00000000" w:rsidRPr="00000000">
        <w:rPr>
          <w:rtl w:val="0"/>
        </w:rPr>
        <w:t xml:space="preserve">Navzdory zvýhodňování katolíků při udělování měšťanského práva nebyli od tohoto privilegia ve většině polských měst zcela odříznuti ani žadatelé protestantského vyznání, avšak k dosažení svého cíle obvykle museli vynaložit vyšší finanční prostředky a spoléhat se na úzké rodinné či obchodní vztahy s místními politickými a finančními elitami schopnými účinně lobovat v jejich prospěch. Výmluvný doklad představuje příběh Georga Kruchsanga pocházejícího z Aberdeenu, jednoho z osmi nekatolických obchodníků, kteří v letech 1646 a 1647 obdrželi měšťanské právo v Krakově. Za své přijetí mezi krakovské měšťany zaplatil Kruchsang neuvěřitelných 300 zlatých. Tato nezvykle vysoká suma vyplacená ve prospěch městské administrativy nevyjadřovala poměrnou část Kruchsangova majetku, ale daleko spíše byla poplatkem za jeho protestantskou víru.</w:t>
      </w:r>
    </w:p>
    <w:p w:rsidR="00000000" w:rsidDel="00000000" w:rsidP="00000000" w:rsidRDefault="00000000" w:rsidRPr="00000000" w14:paraId="0000021B">
      <w:pPr>
        <w:rPr/>
      </w:pPr>
      <w:r w:rsidDel="00000000" w:rsidR="00000000" w:rsidRPr="00000000">
        <w:rPr>
          <w:rtl w:val="0"/>
        </w:rPr>
        <w:t xml:space="preserve">V obou kulturně rozdílných regionech raně novověkého Polska tak nebyla integrace Skotů do městských společností zcela bezproblémová. Zatímco v Královských Prusech (a v menší míře i ve vnitrozemském Polsku) čelili Skotové diskriminačním opatřením namířeným proti způsobu jejich obživy, v převážně katolickém prostředí polských měst byl integrační proces komplikován spíše jejich odlišnou konfesijní orientací. Navzdory těmto těžkostem však nacházíme nepočetnou skupinu skotských obchodníků mezi finanční elitou jak v pruských, tak v polských městech. Krakovský registr tak zvané skotské daně uvalené v roce 1651 na Skoty usazené v Polsku podává svědectví o značném majetku několika skotských obchodníků, z nichž někteří jako Jakub Karmichel nebo Alexander Dyxon, dokonce pronikli mezi nejbohatší měšťany Krakova. O úspěšné hospodářské integraci části skotských přistěhovalců svědčí i poznámka anglického návštěvníka Toruně Petera Mundyho z poloviny 17. století, který ve městě spatřil „mnoho bohatých a dobře zařízených obchodů patřících Skotům.“ Ačkoliv Mundyho komentář relativizoval příslovečnou chudobu Skotů, obecně nedosahoval hospodářský význam skotské imigrace, jakkoliv početně silné, významu imigrace vlašské a nizozemské. Většina Skotů usazených v Polsku patřila mezi střední a nižší sociální vrstvy městské společnosti a nemalé procento skotských přistěhovalců se probíjelo životem pouze s největšími obtížemi.</w:t>
      </w:r>
    </w:p>
    <w:p w:rsidR="00000000" w:rsidDel="00000000" w:rsidP="00000000" w:rsidRDefault="00000000" w:rsidRPr="00000000" w14:paraId="0000021C">
      <w:pPr>
        <w:rPr/>
      </w:pPr>
      <w:r w:rsidDel="00000000" w:rsidR="00000000" w:rsidRPr="00000000">
        <w:rPr>
          <w:rtl w:val="0"/>
        </w:rPr>
        <w:t xml:space="preserve">V příkrém kontrastu k podomním skotských obchodníkům, často vystaveným šikaně a perzekuci ze strany městských úřadů a cechovních sdružení, byli přistěhovalci z Apeninského poloostrova schopni lépe vystihnout potřeby lokálního trhu nedostatečně uspokojované z místních zdrojů. Jejich integrace do existujících ekonomických struktur proto byla obecně méně problémová. Navíc, na rozdíl od skotské society, přicházeli vlašští přistěhovalci do středovýchodní Evropy často na pozvání aristokracie či dvora a mnozí udělali závratnou kariéru jako diplomaté, finančníci, umělci a žádaní architekti.</w:t>
      </w:r>
    </w:p>
    <w:p w:rsidR="00000000" w:rsidDel="00000000" w:rsidP="00000000" w:rsidRDefault="00000000" w:rsidRPr="00000000" w14:paraId="0000021D">
      <w:pPr>
        <w:ind w:left="0" w:firstLine="0"/>
        <w:rPr/>
      </w:pPr>
      <w:r w:rsidDel="00000000" w:rsidR="00000000" w:rsidRPr="00000000">
        <w:rPr/>
        <w:drawing>
          <wp:inline distB="114300" distT="114300" distL="114300" distR="114300">
            <wp:extent cx="5734050" cy="5092700"/>
            <wp:effectExtent b="0" l="0" r="0" t="0"/>
            <wp:docPr id="4"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734050" cy="509270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V kontextu středovýchodní Evropy se Italové zdaleka nejvýrazněji prosadili ve společenském prostředí polsko-litevského státu, kde v období mezi vládou Zikmunda Starého (1506-1548) a Jana III. Sobieského (1674-1696) dosáhlo nobilitace nebo obdrželo šlechtický inkolát více než osm desítek osob původem z Apeninského poloostrova.</w:t>
      </w:r>
    </w:p>
    <w:p w:rsidR="00000000" w:rsidDel="00000000" w:rsidP="00000000" w:rsidRDefault="00000000" w:rsidRPr="00000000" w14:paraId="0000021F">
      <w:pPr>
        <w:rPr/>
      </w:pPr>
      <w:r w:rsidDel="00000000" w:rsidR="00000000" w:rsidRPr="00000000">
        <w:rPr>
          <w:rtl w:val="0"/>
        </w:rPr>
        <w:t xml:space="preserve">Jako všude jinde byl vliv architektonických inovací pocházejících z renesančního prostředí Apeninského poloostrova silný i v oblasti středovýchodní Evropy, avšak tempo a rozsah stavebního boomu závisely v první řadě na dostupnosti a počtu zručných a kvalifikovaných řemeslníků a architektů obeznámených s náročnými technikami renesančního stavitelství. V důsledku obrovské poptávky po stavitelském umění Vlachů (Włoch, Olasz), jak byli příchozí z italsky mluvících oblastí (včetně Grizonska a jižního Švýcarska) obvykle nazýváni, se region doslova hemžil imigranty z této části Evropy, a ti nacházeli uplatnění především v lidnatých rezidenčních městech a centrech obchodu s vysokým tržním potenciálem. I když nelze hovořit o monopolizaci stavitelství Vlachy, přece jenom byla stavební řemesla (kamenici, štukatéři, zedníci) zřejmě jediným profesním odvětvím, ve kterém vlašští přistěhovalci jasně zastínili nejenom početnou imigraci z německých zemí, ale také z jiných částí Evropy. Dominantní pozici stavebních řemesel mezi vlašskými přistěhovalci dokládá celá řada studií analyzujících profesní strukturu této skupiny obyvatelstva. Zmiňme alespoň několik příkladů vztahujících se k typově i velikostně odlišným městským sídlům.</w:t>
      </w:r>
    </w:p>
    <w:p w:rsidR="00000000" w:rsidDel="00000000" w:rsidP="00000000" w:rsidRDefault="00000000" w:rsidRPr="00000000" w14:paraId="00000220">
      <w:pPr>
        <w:rPr/>
      </w:pPr>
      <w:r w:rsidDel="00000000" w:rsidR="00000000" w:rsidRPr="00000000">
        <w:rPr>
          <w:rtl w:val="0"/>
        </w:rPr>
        <w:t xml:space="preserve">Z nově přijatých měšťanů ve Lvově v letech 1571 až 1604, kteří se zabývali stavebními řemesly, pocházela téměř polovina z Apeninského poloostrova. Vysoký počet kameníků mezi Vlachy v předbělohorském Brně identifikovala také Ludmila Sulitková. Kromě lidnatějších měst se však vlašští stavební řemeslníci usazovali také v poměrně malých rezidenčních městech šlechty. Například v Bytči, rezidenci uherského palatina Jiřího Thurza, žilo okolo roku 1600 nejméně devět vlašských kameníků se svými rodinami.</w:t>
      </w:r>
    </w:p>
    <w:p w:rsidR="00000000" w:rsidDel="00000000" w:rsidP="00000000" w:rsidRDefault="00000000" w:rsidRPr="00000000" w14:paraId="00000221">
      <w:pPr>
        <w:rPr/>
      </w:pPr>
      <w:r w:rsidDel="00000000" w:rsidR="00000000" w:rsidRPr="00000000">
        <w:rPr>
          <w:rtl w:val="0"/>
        </w:rPr>
        <w:t xml:space="preserve">Zdá se tedy, že profesní složení přistěhovalců z italsko-jazyčného prostoru se v různých typech měst příliš nelišilo. Ačkoliv v dlouhém období mezi lety 1538 a 1688 získali v malopolské Bieczi měšťanské právo pouze dva Vlaši, jeden z nich, Anthoni Conti z Milána, je v městské knize evidován jako murarz. Podobně v Domažlicích, jeden ze tří nově přijatých měšťanů pocházejících z Apeninského poloostrova se zabýval stavebním řemeslem.</w:t>
      </w:r>
    </w:p>
    <w:p w:rsidR="00000000" w:rsidDel="00000000" w:rsidP="00000000" w:rsidRDefault="00000000" w:rsidRPr="00000000" w14:paraId="00000222">
      <w:pPr>
        <w:rPr/>
      </w:pPr>
      <w:r w:rsidDel="00000000" w:rsidR="00000000" w:rsidRPr="00000000">
        <w:rPr>
          <w:rtl w:val="0"/>
        </w:rPr>
        <w:t xml:space="preserve">Druhou oblastí, ve které vlašská imigrace vynikala, byl dálkový obchod a finanční transakce. Vysoce ziskový dovoz vybraných lukrativních komodit (víno, luxusní látky, orientální koření) v kombinaci s velkorysými peněžními půjčkami poskytovanými především aristokracii katapultoval nejúspěšnější vlašské přistěhovalce mezi společenské a finanční elity měst středovýchodní Evropy.</w:t>
      </w:r>
    </w:p>
    <w:p w:rsidR="00000000" w:rsidDel="00000000" w:rsidP="00000000" w:rsidRDefault="00000000" w:rsidRPr="00000000" w14:paraId="00000223">
      <w:pPr>
        <w:rPr/>
      </w:pPr>
      <w:r w:rsidDel="00000000" w:rsidR="00000000" w:rsidRPr="00000000">
        <w:rPr>
          <w:rtl w:val="0"/>
        </w:rPr>
        <w:t xml:space="preserve">Velmi výrazně se italská imigrace prosadila především v Krakově, kde se v roce 1643 nachází v úzkém kruhu nejbohatších měšťanů hned šest vlašských obchodníků. Přibližně o desetiletí později, v roce 1655, dosahuje silné postavení Vlachů mezi krakovskou finanční elitou zřejmě svého vrcholu. Na seznamu tak zvané švédské daně totiž ze třinácti nejbohatších osob ve městě nacházíme dvanáct příslušníků vlašské komunity v Krakově. Přestože v pražských městech neměli Vlaši zdaleka takové postavení jako v Krakově, jejich činorodé obchodní aktivity představovaly vážnou konkurenci místním i norimberským obchodníkům a některé vlašské obchodní společnosti, jako například bankovní dům Werdemanů, se významně podílely na dodávkách císařské armádě, popřípadě směřovaly své investice do důlního podnikání v Kutné Hoře.</w:t>
      </w:r>
    </w:p>
    <w:p w:rsidR="00000000" w:rsidDel="00000000" w:rsidP="00000000" w:rsidRDefault="00000000" w:rsidRPr="00000000" w14:paraId="00000224">
      <w:pPr>
        <w:rPr/>
      </w:pPr>
      <w:r w:rsidDel="00000000" w:rsidR="00000000" w:rsidRPr="00000000">
        <w:rPr>
          <w:rtl w:val="0"/>
        </w:rPr>
        <w:t xml:space="preserve">Oslnivé kariéry několika vlašských obchodnických rodin ukazují, že vstupenku mezi sociální elitu městské společnosti obvykle zajišťovala patronace, široké finanční možnosti a vytvoření úzkých obchodních a rodinných vazeb s místní patricijskou vrstvou. Typický model takové kariéry a úspěšné sociální integrace představoval v prostředí rudolfínské Prahy příběh malostranského obchodníka Herkula da Novy, který řídil finanční záležitosti mnoha českých a moravských šlechtických rodů včetně Rožmberků, Valdštejnů a Žerotínů, přičemž rozsah jeho úvěrových operací a peněžních transakcí byl zcela mimořádný. Po obdržení měšťanského práva v roce 1589 se Herkules da Nova sice po jistou dobu neangažoval v komunální politice, avšak ještě před koncem 16. století byl zvolen do malostranské městské rady, v roce 1604 byl nobilitován a do své smrti o dva roky později vedl prosperující obchodní firmu a bankovní dům. Svou úspěšnou integraci do pražského prostředí podpořil da Nova také koupí několika domů, štědrými donacemi katolickým i protestantským církvím a především dvěma sňatky, kterými upevnil vazby s pražskými patricijskými rody. Za příznak dovršení integračního procesu můžeme považovat i skutečnost, že v otázce poručnictví nad svými potomky se ve své poslední vůli obrátil na představitele místních mocenských a finančních elit - Jana Bose z Ernsteinu, Ondřeje Purkharta z Hartenfelsu a primasa Jiříka Gehle z Podhorštejna.</w:t>
      </w:r>
    </w:p>
    <w:p w:rsidR="00000000" w:rsidDel="00000000" w:rsidP="00000000" w:rsidRDefault="00000000" w:rsidRPr="00000000" w14:paraId="00000225">
      <w:pPr>
        <w:rPr/>
      </w:pPr>
      <w:r w:rsidDel="00000000" w:rsidR="00000000" w:rsidRPr="00000000">
        <w:rPr>
          <w:rtl w:val="0"/>
        </w:rPr>
        <w:t xml:space="preserve">Příkladů příkrého společenského vzestupu vlašských přistěhovalců, založeného na stejných sociálních strategiích a úspěšném podnikání, však nalezneme přece jenom více v polském prostředí, a to v první řadě v Krakově. Vedle členů krakovské rodiny Montelupi, zakladatelů první polské pošty, a patricijských dynastií Cellari, Orsetti, Delpace, Mazoni či Savioli vyniká osobnost Hieronyma Pinocciho, který se ve městě usadil v roce 1640. Výnosný obchod s vínem a dynastická spřízněnost s krakovskou patricijskou rodinou Delpace zajistily Pinoccimu nejenom členství mezi společenskou a finanční elitou, ale také mu otevřely dveře doslova k meteorické kariéře v městské vládě, korunované dosažením purkmistrovského úřadu, a později k úspěšné dvorské službě v roli královského sekretáře a diplomata ve Vídni, Londýně a Nizozemí.</w:t>
      </w:r>
    </w:p>
    <w:p w:rsidR="00000000" w:rsidDel="00000000" w:rsidP="00000000" w:rsidRDefault="00000000" w:rsidRPr="00000000" w14:paraId="00000226">
      <w:pPr>
        <w:rPr/>
      </w:pPr>
      <w:r w:rsidDel="00000000" w:rsidR="00000000" w:rsidRPr="00000000">
        <w:rPr>
          <w:rtl w:val="0"/>
        </w:rPr>
        <w:t xml:space="preserve">Stručné profily kariér obou výše zmíněných vlašských přistěhovalců představují modelový příklad plné ekonomické a sociální asimilace založené na těsných obchodních i osobních poutech s aristokracií i městským patriciátem, na výnosném finančním podnikání a v neposlední řadě na sňatku jako nejsilnějším integračním mechanismu. Úspěšný hospodářský a společenský vzestup však neotvíral automaticky dveře politické kariéře v městském mocenském aparátu. Kromě jazyka a jisté uzavřenosti mocenských elit představovala jednu z hlavních překážek integrace do politického života ve městě odlišná konfesijní orientace nově příchozích. Zde se opět můžeme uchýlit ke srovnání situace Vlachů v Praze a Krakově.</w:t>
      </w:r>
    </w:p>
    <w:p w:rsidR="00000000" w:rsidDel="00000000" w:rsidP="00000000" w:rsidRDefault="00000000" w:rsidRPr="00000000" w14:paraId="00000227">
      <w:pPr>
        <w:rPr/>
      </w:pPr>
      <w:r w:rsidDel="00000000" w:rsidR="00000000" w:rsidRPr="00000000">
        <w:rPr>
          <w:rtl w:val="0"/>
        </w:rPr>
        <w:t xml:space="preserve">V převážně katolickém prostředí Krakova pronikali Italové, také vesměs katolíci, do městské vlády relativně snáze, alespoň postupně se měnící národnostní složení rady tomu nasvědčuje. Zatímco v první polovině 16. století byl nejvyšší politický orgán města ještě ovládán německým a polským patriciátem a první italské jméno se mezi konšely objevuje až ve čtyřicátých letech, okolo roku 1600 již počet Italů v radě převyšoval počet radních z německého kulturního okruhu a v polovině 17. století nacházíme v městské vládě nejméně deset Vlachů. Jejich velmi silné zastoupení v městské administrativě dokazuje také skutečnost, že ze 139 Italů, kteří v průběhu 17. století obdrželi krakovské měšťanství, vykonávalo plných jedenadvacet (tj. 15%) alespoň jednou konšelský úřad. Navíc se pro mnohé staly sociální vzestup a integrace do městských mocenských struktur pouze odrazovými můstky k další politické kariéře a k nobilitaci. Detailní rozbor kariér nejúspěšnějších krakovských Vlachů provedený Janinou Bieniarzównou ukazuje, že mezi lety 1600 a 1700 se někteří z nich stali královskými sekretáři a hned několik italských rodin, jako například Cellari, Delpace, Orsetti nebo Pinocci, dosáhlo šlechtického titulu.“</w:t>
      </w:r>
    </w:p>
    <w:p w:rsidR="00000000" w:rsidDel="00000000" w:rsidP="00000000" w:rsidRDefault="00000000" w:rsidRPr="00000000" w14:paraId="00000228">
      <w:pPr>
        <w:rPr/>
      </w:pPr>
      <w:r w:rsidDel="00000000" w:rsidR="00000000" w:rsidRPr="00000000">
        <w:rPr>
          <w:rtl w:val="0"/>
        </w:rPr>
        <w:t xml:space="preserve">V poněkud odlišné pozici se nacházela vlašská enkláva v Praze. Kvůli jazykovým problémům (alespoň v první generaci) a katolické víře měli pražští Italové v předbělohorském období značně ztížený přístup do nejvyšších politických orgánů pražských měst. Podle seznamu staroměstských konšelů z let 1547 až 1650 pronikli v tomto období do rady jenom tři Vlaši. V Novém Městě pražském vykonával v první polovině 17. století konšelský úřad dokonce pouze jeden měšťan původem z Apeninského poloostrova. Jejich členství v městských vládách však spadalo až do období rekatolizace po porážce stavovského povstání v roce 1620. Malou výjimku potvrzující pravidlo představovala Malá Strana, těžiště italského osídlení v Praze, kde v předbělohorském období dosáhli účasti v radě nejméně tři Vlaši, a to již zmíněný Herkules da Nova, Pietro della Pasquina a Jan Baptista Bussi. Přesto zůstala mira účasti Vlachů v mocenských strukturách pražských měst obecně značně nižší než v Krakově, a to i s přihlédnutím k období po roce 1620. Ačkoliv zřejmě žádné z českých, lužických, moravských či slezských velkých měst nemohlo vlašským přistěhovalcům nabídnout tak příznivé podmínky pro politickou kariéru jako většinově katolická polská města, zdá se, že v některých konfesijně smíšených nebo výrazně protestantských sídlech byli Italové přece jenom poněkud úspěšnější než v Praze. To pravděpodobně platí pro Brno s komunitou čítající na počátku 17. století několik desítek vlašských rodin. Nejméně tři Italové vstoupili před rokem 1618 mezi politickou elitu města, avšak okolnosti a příčiny jejich vzestupu nejsou úplně jasné. Je například možné, že se jednalo o jedince, kteří konvertovali k protestantismu, popřípadě mohli být protežováni královskou komorou s cílem oslabit autonomii města a podpořit politickou pozici brněnských katolíků.</w:t>
      </w:r>
    </w:p>
    <w:p w:rsidR="00000000" w:rsidDel="00000000" w:rsidP="00000000" w:rsidRDefault="00000000" w:rsidRPr="00000000" w14:paraId="00000229">
      <w:pPr>
        <w:rPr/>
      </w:pPr>
      <w:r w:rsidDel="00000000" w:rsidR="00000000" w:rsidRPr="00000000">
        <w:rPr>
          <w:rtl w:val="0"/>
        </w:rPr>
        <w:t xml:space="preserve">Vezmeme-li v úvahu kulturně-jazykové, konfesijní, hospodářské a sociální faktory, potom se nejpříznivější hostitelské klima vytvořilo v pruských městech v případě početné nizozemské a v jistém ohledu i anglické imigrace. Za motivací většiny přistěhovalců z Nizozemí a Anglie stály obchodní a nábožensko-politické důvody, přičemž rozhodnutí usadit se právě v pruských městech bylo značně usnadněno, vedle konfesijní spřízněnosti, také příbuzností jazykového a kulturního prostředí. Především v případě Nizozemců byla sociální integrace v převážně německojazyčné pruské společnosti výrazně ulehčena, což byla nesporná výhoda, ze které nemohli těžit ani přistěhovalci z Britských ostrovů, ani Italové.</w:t>
      </w:r>
    </w:p>
    <w:p w:rsidR="00000000" w:rsidDel="00000000" w:rsidP="00000000" w:rsidRDefault="00000000" w:rsidRPr="00000000" w14:paraId="0000022A">
      <w:pPr>
        <w:rPr/>
      </w:pPr>
      <w:r w:rsidDel="00000000" w:rsidR="00000000" w:rsidRPr="00000000">
        <w:rPr>
          <w:rtl w:val="0"/>
        </w:rPr>
        <w:t xml:space="preserve">Navíc hrály v případě měst Královských Prus podstatnou roli i další integrativní faktory, nedostatečně rozvinuté nebo zcela nepřítomné v jiných urbánních centrech středovýchodní Evropy. Prvním z nich byl silný měšťanský republikanismus a existence svébytné a autonomní měšťanské kultury, tedy hodnoty inherentně přítomné v nizozemské i anglické protoburžoazní společnosti. Druhým příznivým faktorem byla úzká propojenost ekonomik Gdaňsku, Elbinku, ale také Toruně a Královce s trhy v západní Evropě a bohaté obchodní kontakty místních finančních elit se severoněmeckými, nizozemskými či anglickými obchodníky a kompaniemi.</w:t>
      </w:r>
    </w:p>
    <w:p w:rsidR="00000000" w:rsidDel="00000000" w:rsidP="00000000" w:rsidRDefault="00000000" w:rsidRPr="00000000" w14:paraId="0000022B">
      <w:pPr>
        <w:rPr/>
      </w:pPr>
      <w:r w:rsidDel="00000000" w:rsidR="00000000" w:rsidRPr="00000000">
        <w:rPr>
          <w:rtl w:val="0"/>
        </w:rPr>
        <w:t xml:space="preserve">Klíčový význam obchodní výměny s Nizozemím a Anglií se odrážel jak ve vysokých kapitálových investicích západoevropských obchodních sdružení v Pobaltí a v míře integrace nizozemských (méně potom anglických) enkláv do pruských městských společností, tak v patrném vlivu nizozemské kultury na architekturu a měšťanskou módu v Gdańsku či Elbinku. Dlouhodobě vzájemně výhodné podnikání pruských finančních elit a nizozemských obchodních firem v kombinaci s příznivými integrativními faktory měly za následek početnou imigraci ze Spojených provincií do měst Královských i Vévodských Prus. V samotném Gdaňsku, zdaleka nejsilnější městské ekonomice v Pobaltí, vytvořili měšťané původem z Nizozemí (především z Amsterdamu) druhou nejpočetnější skupinu zahraničních přistěhovalců po imigraci z říše a jejich celkový podíl na přistěhovalectví z teritorií vně pruského regionu dosáhl v letech 1558 až 1709 okolo šesti procent.</w:t>
      </w:r>
    </w:p>
    <w:p w:rsidR="00000000" w:rsidDel="00000000" w:rsidP="00000000" w:rsidRDefault="00000000" w:rsidRPr="00000000" w14:paraId="0000022C">
      <w:pPr>
        <w:rPr/>
      </w:pPr>
      <w:r w:rsidDel="00000000" w:rsidR="00000000" w:rsidRPr="00000000">
        <w:rPr>
          <w:rtl w:val="0"/>
        </w:rPr>
        <w:t xml:space="preserve">Nesmíme však ztrácet ze zřetele individuální lidský příběh, který umožňuje výše zmíněné procesy lépe pochopit a dát jim konkrétní obsah. Rozvinutost migračních proudů a obchodních i sociálních vazeb mezi pruským městským prostředím a Nizozemím ztělesňoval svým životním osudem amsterdamský kupec Cornelis Loufsz. Ačkoliv se narodil v Gdaňsku, v téměř dospělém věku se usadil v Nizozemí a provozoval prosperující společnost, která se zabývala námořním obchodem mezi Pobaltím a Amsterdamem. V roce 1567 se Loufsz nacházel na vrcholu své kariéry a kromě ustálené obchodní výměny na ose Amsterdam - Gdaňsk otevřel zcela novou kapitolu svých podnikatelských aktivit na jihu Evropy, v portugalském Lisabonu. Jeho adresa v elitní amsterdamské čtvrti na ulici Warmoesstraat prozrazuje, že patřil k obchodní a finanční smetánce města. Postupně se rozhořívající válečný konflikt s habsburským Španělskem však znamenal v jeho životě, stejně jako v životě tisíců jiných obyvatel Amsterdamu, dramatickou změnu. Jako protestant, s největší pravděpodobností luteránského vyznání, se Loufsz připojil k protikatolické opozici ve městě a jeho dům dokonce po určitou dobu sloužil jako rezidence předáka protestantské šlechty, Hendrika van Brederode. Poté co ztroskotal pokus o převrat a katolické politické elitě se podařilo dočasně znovu ovládnout klíčové pozice v městském mocenském aparátu, byl Cornelis Loufsz v roce 1568 odsouzen ke konfiskaci celého majetku a k celoživotnímu exilu. Stejně jako tisíce jiných politických a náboženských emigrantů z Nizozemí, kteří zamířili do oblasti Pobaltí, využil i Loufsz výhody stále existujícího rodinného zázemí, obchodních kontaktů a příznivého konfesijního prostředí a vrátil se do Gdaňska, města svého mládí. Jeho gdaňský původ a skutečnost, že si zřejmě podržel měšťanství, mohly být hlavními důvody oficiálního protestu hanzovních měst proti jeho perzekuci ze strany amsterdamské městské vlády. Po příjezdu do Gdańska Loufsz obnovil své obchodní aktivity, které však nyní směřoval spíše do Emdenu, Rotterdamu a Middelburgu než do Amsterdamu. V roce 1578 však došlo k radikální proměně situace na amsterdamské politické scéně, která umožnila návrat a rehabilitaci většiny exulantů. Na rozdíl od velkoobchodnické rodiny Hooftů a mnoha jiných emigrantů, kteří považovali Prusy pouze za svůj dočasný azyl, se Cornelis Loufsz s částí amsterdamského exilu nakonec rozhodl zůstat natrvalo v Gdaňsku.</w:t>
      </w:r>
    </w:p>
    <w:p w:rsidR="00000000" w:rsidDel="00000000" w:rsidP="00000000" w:rsidRDefault="00000000" w:rsidRPr="00000000" w14:paraId="0000022D">
      <w:pPr>
        <w:rPr/>
      </w:pPr>
      <w:r w:rsidDel="00000000" w:rsidR="00000000" w:rsidRPr="00000000">
        <w:rPr>
          <w:rtl w:val="0"/>
        </w:rPr>
        <w:t xml:space="preserve">Dramatický životní příběh bohatého obyvatele Amsterdamu, který si vybral Gdaňsk za svůj domov a sídlo své obchodní společnosti, ilustruje přitažlivost kulturních, konfesijních a hospodářských podmínek v Královských Prusech pro početné nizozemské přistěhovalce. Loufszovo rozhodnutí usadit se v Gdaňsku navíc ukazuje, že bohatý baltský přístav, navzdory své spíše periferní zeměpisné poloze, nabízel hospodářské možnosti, které se blížily obchodnímu potenciálu Amsterdamu. Jistota, že v oblasti dálkové obchodní výměny představuje Gdaňsk přijatelnou alternativu k Amsterdamu, tak mohla být jedním z hlavních motivů Loufszovy konečné volby.</w:t>
      </w:r>
    </w:p>
    <w:p w:rsidR="00000000" w:rsidDel="00000000" w:rsidP="00000000" w:rsidRDefault="00000000" w:rsidRPr="00000000" w14:paraId="0000022E">
      <w:pPr>
        <w:rPr/>
      </w:pPr>
      <w:r w:rsidDel="00000000" w:rsidR="00000000" w:rsidRPr="00000000">
        <w:rPr>
          <w:rtl w:val="0"/>
        </w:rPr>
        <w:t xml:space="preserve">I když Prusy čelily v 16. a 17. století intenzivní nizozemské imigraci, jejímž cílem bylo natrvalo se usadit v některém z prosperujících přístavů a měst, jiná skupina příchozích z Nizozemí považovala Pobaltí a polsko-litevský stát pouze za hospodářsky atraktivní region a přijížděla čistě za obchodními účely, které však vyžadovaly minimálně několikaletý pobyt. Hlavním důvodem dočasného života v pruských a polských městech bylo vybudování osobních kontaktů, obchodní sítě i proniknutí do specifických poměrů na trzích středovýchodní Evropy. Také tento typ mobility mezi Nizozemím a polsko-litevským soustátím, motivovaný výše zmíněnou obchodní strategií, můžeme demonstrovat na konkrétním případu obchodníka Hanse Thijse. V jednom ohledu se však jeho podnikání v Polsku přece jenom vymykalo standardu. Thijs totiž obchodoval se dvěma zcela odlišnými komoditami, jejichž charakter vyžadoval rozdílnou organizaci marketingu. Spolu se svým tchánem Augustijnem Boelem se Thijs v letech 1585 až 1595 usadil v Elbinku a Gdaňsku a nakupoval kůži, kterou následně exportoval do německých zemí a Spojených provincií. Většinu zpracované kůže Thijs odebíral přímo v Gdaňsku od místních obchodníků a cechů a menší část obstarával na trzích v jiných městech, především Elbinku, Toruni a Královci. Vedle velkoobchodu s kůží však Thijs zároveň v tomto období zastupoval v Polsku firmu svého otce a prodával drahé kameny a šperky. Na rozdíl od obchodu s kůží však tento druh podnikání zahrnoval únavné a nepřetržité cestování za případnými klienty po celém teritoriu raně novověkého Polska a v tomto případě byl Thijs nucen spolehnout se na obchodní agenty, kteří nabízeli šperky a diamanty na vzdálených trzích ve Varšavě, Krakově či Královci. Po získání nezbytných zkušeností s podmínkami na středoevropských trzích se Hans Thijs vrátil do Amsterdamu a začal s budováním své vlastní obchodní sítě složené z agentů v několika evropských zemích. Soudě podle počtu obchodních zástupců, byly v roce 1595 Thijsovy obchodní aktivity ještě výrazně orientovány na oblast Pobaltí. V německých zemích totiž zaměstnával čtyři agenty a stejný počet pro něj pracoval také v Polsku. V následujícím desetiletí však obchod s kůží nakupovanou v Prusech začal výrazně upadat a Thijs stále více směřoval své podnikání do Francie. Výsledkem této výrazné změny v orientaci Thijsovy obchodní činnosti byla skutečnost, že v roce 1605 udržoval v Polsku již pouze jediného agenta.</w:t>
      </w:r>
    </w:p>
    <w:p w:rsidR="00000000" w:rsidDel="00000000" w:rsidP="00000000" w:rsidRDefault="00000000" w:rsidRPr="00000000" w14:paraId="0000022F">
      <w:pPr>
        <w:rPr/>
      </w:pPr>
      <w:r w:rsidDel="00000000" w:rsidR="00000000" w:rsidRPr="00000000">
        <w:rPr>
          <w:rtl w:val="0"/>
        </w:rPr>
        <w:t xml:space="preserve">Podobné obchodní strategie byly využívány také anglickými obchodníky, kteří tvořili početně silnou skupinu mezi přistěhovalci z Britských ostrovů. Mezi pruskými městy poskytoval zdaleka nejvyšší institucionální podporu anglické imigraci Elbink, který po několik desetiletí sloužil jako sídlo anglické obchodní společnosti Eastland Company. Nejenom že městská vláda Elbinku respektovala široké hospodářské, právní a konfesijní svobody ve městě usazené anglické enklávy, ale neváhala také hledat diplomatickou podporu na anglickém královském dvoře ve svém dlouhotrvajícím sporu s gdaňskou obchodnickou lobby, která usilovala o oslabení hospodářské pozice konkurenčního města. Opakované politické intervence ve prospěch Eastland Company ze strany Alžběty I. a Jakuba I., stejně jako diplomatická jednání mezi vyslanci anglického dvora (James Sandiland v roce 1609 a Thomas Roe v roce 1629) a polskými panovníky a konečně politická patronace ze strany městské rady zajistily vedoucí roli Elbinku v anglo-polské obchodní výměně na více než polovinu století.</w:t>
      </w:r>
    </w:p>
    <w:p w:rsidR="00000000" w:rsidDel="00000000" w:rsidP="00000000" w:rsidRDefault="00000000" w:rsidRPr="00000000" w14:paraId="00000230">
      <w:pPr>
        <w:rPr/>
      </w:pPr>
      <w:r w:rsidDel="00000000" w:rsidR="00000000" w:rsidRPr="00000000">
        <w:rPr>
          <w:rtl w:val="0"/>
        </w:rPr>
        <w:t xml:space="preserve">Na příkladech vlašské imigrace v předbělohorské Praze a v jiných českých a moravských městech, popřípadě Skotů a Arménů v městských společnostech polských a litevských, můžeme ilustrovat skutečnost, že úspěšné hospodářské aktivity obvykle nestačily k úplné integraci do místního společenského prostředí, pakliže přetrvávaly odlišnosti v jazykové, kulturní a konfesijní oblasti. Nechuť k akulturaci ze strany cizích přistěhovalců, popřípadě negativní stereotypy spojované s určitými národnostními a konfesijními skupinami měly obvykle za následek poněkud schizofrenní sociální pozici přistěhovaleckých enkláv mezi asimilací, či alespoň výraznou integrací, a separací. Viditelný důsledek tohoto stavu byl nejméně dvojí. Za prvé, konfesijně, sociálně, kulturně a jazykově odlišné menšiny inklinovaly k vytvoření uzavřených nebo polouzavřených komunit, v některých případech dokonce subkultur, uvnitř hostitelských městských společností. Za druhé, jejich neúplná integrace a tedy nedostatečná sociální ukotvenost zapříčinila, že v případě krizových situací (epidemie, hospodářská stagnace, zvýšená kriminalita, vnější ohrožení města) se tyto skupiny obyvatelstva zpravidla stávaly hlavními cíly projevů nepřátelství ze strany většinové populace města.</w:t>
      </w:r>
    </w:p>
    <w:p w:rsidR="00000000" w:rsidDel="00000000" w:rsidP="00000000" w:rsidRDefault="00000000" w:rsidRPr="00000000" w14:paraId="00000231">
      <w:pPr>
        <w:rPr/>
      </w:pPr>
      <w:r w:rsidDel="00000000" w:rsidR="00000000" w:rsidRPr="00000000">
        <w:rPr>
          <w:rtl w:val="0"/>
        </w:rPr>
        <w:t xml:space="preserve">Jeden z modelových případů takového vývoje představovala právě vlašská enkláva v pražských městech předbělohorského období, která se převážně soustředila do poměrně kompaktní kolonie na Malé Straně. Ačkoliv jako architekti, kameníci a úspěšní obchodníci se Vlaši těšili všeobecnému respektu, jejich katolická víra a časté jazykové problémy byly příčinou existence mentální hranice mezi nimi a hostitelským prostředím, která způsobila, že například v porovnání s německými přistěhovalci byl asimilační proces v jejich případě obecně komplikovanější a zdlouhavější. Navíc v Cechách a na Moravě byla otázka jazyka jako integračního faktoru obzvláště důležitá, protože čeština se těšila výsadnímu postavení oficiálního prostředku komunikace ve správních, politických a soudních orgánech obou zemí.</w:t>
      </w:r>
    </w:p>
    <w:p w:rsidR="00000000" w:rsidDel="00000000" w:rsidP="00000000" w:rsidRDefault="00000000" w:rsidRPr="00000000" w14:paraId="00000232">
      <w:pPr>
        <w:rPr/>
      </w:pPr>
      <w:r w:rsidDel="00000000" w:rsidR="00000000" w:rsidRPr="00000000">
        <w:rPr>
          <w:rtl w:val="0"/>
        </w:rPr>
        <w:t xml:space="preserve">Stejné postavení měl český jazyk v administrativě mnoha měst, jejichž rady nutily obyvatelstvo k používání češtiny. Zcela novou dimenzi do této problematiky navíc vnesla luteránská reformace, protože spojovala otázku jazyka s otázkou národnostní a konfesijní. Jako jeden z příkladů uveďme situaci v Plzni. V roce 1526 se ve svém dopise adresovaném plzeňské městské radě hrozil administrátor pražského arcibiskupství nebezpečí rychlého šíření luteranismu v Čechách a v této souvislosti vehementně požadoval, aby bohoslužby byly vedeny pouze v češtině. Na vysvětlenou pisatel dodal, že „německý národ, starým kvasem bludův nakažen jest, aby toliko slovo boží k lidu obecnímu v kostele i v klášteřích českým jazykem kázáno bylo a Němci aby se raději česky učili, nežliby tak znamenité české město se zněmčiti (rozuměj luteranizovati, doplnil J. M.) mělo.“ Těžko říci, zda si autor dopisu byl vědom jistého paradoxu ve svém požadavku. Po husitské reformaci bylo totiž obvinění z he reze spojováno v katolické Evropě spíše s adjektivem böhmisch. V atmosféře vzmáhajícího se luteranismu a v kontextu námi citovaného dopisu však české město implikovalo katolické konfesijní prostředí, protože Plzeň, jako jedno z mála měst v Čechách, zůstala převážně věrná římské víře. V očích pisatele tak byla hereze spojována s adjektivem německý.</w:t>
      </w:r>
    </w:p>
    <w:p w:rsidR="00000000" w:rsidDel="00000000" w:rsidP="00000000" w:rsidRDefault="00000000" w:rsidRPr="00000000" w14:paraId="00000233">
      <w:pPr>
        <w:rPr/>
      </w:pPr>
      <w:r w:rsidDel="00000000" w:rsidR="00000000" w:rsidRPr="00000000">
        <w:rPr>
          <w:rtl w:val="0"/>
        </w:rPr>
        <w:t xml:space="preserve">Také v Praze byla znalost češtiny jedním z formálních kritérií při udělování měšťanství, avšak splnění této podmínky se zřejmě, podobně jako v jiných městech, nevyžadovalo zcela striktně a často pravděpodobně stačila pouhá schopnost žadatele formulovat v češtině text přísahy. Zikmund Winter navíc dokládá praxi, podle mého názoru však nepříliš častou, udělování měšťanského práva podmínečně s cílem poskytnout dotyčnému čas na zvládnutí českého jazyka.</w:t>
      </w:r>
    </w:p>
    <w:p w:rsidR="00000000" w:rsidDel="00000000" w:rsidP="00000000" w:rsidRDefault="00000000" w:rsidRPr="00000000" w14:paraId="00000234">
      <w:pPr>
        <w:rPr/>
      </w:pPr>
      <w:r w:rsidDel="00000000" w:rsidR="00000000" w:rsidRPr="00000000">
        <w:rPr>
          <w:rtl w:val="0"/>
        </w:rPr>
        <w:t xml:space="preserve">Otázka jazyka se mohla stát také součástí mocenského boje mezi českými a (převážně) německými politickými a finančními elitami ve městech. Tento podtext mohl mít například požadavek zástupců městského stavu na generálním sněmu z roku 1611, aby byli do městských rad vybíráni pouze jedinci mluvící česky. Městské vlády ostatně zdůrazňovaly nadřazenost češtiny nad ostatními jazyky, v první řadě němčinou, při mnoha příležitostech. Ačkoliv některé cizojazyčné skupiny městského obyvatelstva, jako Němci a Italové, získali právo provozovat bohoslužby ve svých národních jazycích, takové privilegium nemělo, pokud vím, nikde univerzální platnost a vždy se vztahovalo pouze na určitý kostel nebo kapli. Když například malostranští konšelé udělovali oficiální povolení ke konání německých bohoslužeb v nově vybudovaném chrámu sv. Trojice, neopomněli zdůraznit výjimečnost tohoto privilegia a uznali za vhodné dodat, že toto opatření nesmí v žádném případě ohrozit dominanci českého jazyka.</w:t>
      </w:r>
    </w:p>
    <w:p w:rsidR="00000000" w:rsidDel="00000000" w:rsidP="00000000" w:rsidRDefault="00000000" w:rsidRPr="00000000" w14:paraId="00000235">
      <w:pPr>
        <w:rPr/>
      </w:pPr>
      <w:r w:rsidDel="00000000" w:rsidR="00000000" w:rsidRPr="00000000">
        <w:rPr>
          <w:rtl w:val="0"/>
        </w:rPr>
        <w:t xml:space="preserve">Klíčovou úlohu češtiny jako pilíře zemského patriotismu a symbolu identifikace se zemí koneckonců nacházíme také v dobových historických dílech. U humanistického dějepisce Václava Hájka z Libočan například najdeme latentní tezi, že jednota jazyka umožnila pacifikaci dlouhodobého konfliktu mezi českými královskými městy a šlechtou v roce 1517: „a poněvadž sú jednoho jazyka všickni, aby se snesli v dobrém pokoji jednosvorně, a to sami bez cizozemcuov. Tu všickni tři stavové sjevše se smluvili se velmi brzo o všecko o to, oč se nemohli po mnohá léta a na mnohých sněmích urovnati.“ Podle autora ztroskotala všechna předchozí jednání především z toho důvodu, že se na nich podíleli polští a němečtí emisaři.</w:t>
      </w:r>
    </w:p>
    <w:p w:rsidR="00000000" w:rsidDel="00000000" w:rsidP="00000000" w:rsidRDefault="00000000" w:rsidRPr="00000000" w14:paraId="00000236">
      <w:pPr>
        <w:rPr/>
      </w:pPr>
      <w:r w:rsidDel="00000000" w:rsidR="00000000" w:rsidRPr="00000000">
        <w:rPr>
          <w:rtl w:val="0"/>
        </w:rPr>
        <w:t xml:space="preserve">Vedle malé snahy mnoha Vlachů naučit se komunikovat v češtině byla ve většinově protestantském prostředí předbělohorské Prahy vážnou překážkou hlubší integrace také jejich vazba na pražské jezuity, kteří převážně katolickou italskou enklávu považovali za přirozeného spojence ve svém dlouhodobém úsilí o upevnění otřesených pozic římské víry ve městě i v celé zemi. Navíc se zdá, že alespoň v prvních letech působení jezuitů v Praze ovládali češtinu a němčinu v dostatečné míře pouze jednotliví členové řádu, zatímco italština byla pro většinu přirozeným prostředkem komunikace. Věrnost katolické víře projevovaná většinou Vlachů usazených v pražských městech našla svůj výraz také v existenci několika autonomních institucí a vlastní organizační platformy. Katolické mše vedené jezuity v kostele sv. Klimenta, založení takzvané vlašské kaple v letech 1567 až 1569, charitativní činnost mariánské kongregace pod patronací jezuitského řádu a vznik takzvaného vlašského špitálu v roce 1601 byly nejviditelnějšími projevy postupného formování specifické subkultury vyrůstající především z konfesijních a kulturně-jazykových odlišností italské imigrace.</w:t>
      </w:r>
    </w:p>
    <w:p w:rsidR="00000000" w:rsidDel="00000000" w:rsidP="00000000" w:rsidRDefault="00000000" w:rsidRPr="00000000" w14:paraId="00000237">
      <w:pPr>
        <w:rPr/>
      </w:pPr>
      <w:r w:rsidDel="00000000" w:rsidR="00000000" w:rsidRPr="00000000">
        <w:rPr>
          <w:rtl w:val="0"/>
        </w:rPr>
        <w:t xml:space="preserve">Polouzavřený charakter vlašského osídlení podporovala také výrazná koncentrace italských přistěhovalců v jednom z pražských měst. Vytvoření poměrně kompaktní kolonie sice brzdilo integrační a asimilační proces, bylo však přirozeným výrazem jistého pocitu nejistoty a národnostní i konfesijní sounáležitosti v mnoha směrech odlišném prostředí. Zároveň život v kolonii přece jen poskytoval vyšší záruky ochrany před případnými projevy protikatolické xenofobie. Hlavním místem, kde se od druhé poloviny 16. století soustředilo vlašské osídlení a kde docházelo k většině obchodních a společenských kontaktů mezi Italy a zbytkem pražské populace, se stala Malá Strana. Na pražském i mimopražském trhu žádané komodity, mezi které patřilo italské víno, exotické ovoce, sýr, ale také kvalitní látky a zbraně, byly k dostání v krámcích seskupených především na takzvané Vlašské ulici (Strada d'Italiani) a Vlašském place.</w:t>
      </w:r>
    </w:p>
    <w:p w:rsidR="00000000" w:rsidDel="00000000" w:rsidP="00000000" w:rsidRDefault="00000000" w:rsidRPr="00000000" w14:paraId="00000238">
      <w:pPr>
        <w:rPr/>
      </w:pPr>
      <w:r w:rsidDel="00000000" w:rsidR="00000000" w:rsidRPr="00000000">
        <w:rPr>
          <w:rtl w:val="0"/>
        </w:rPr>
        <w:t xml:space="preserve">Navzdory svému vysokému tržnímu potenciálu a hospodářské konjunktuře rudolfínského období tak předbělohorská Praha nenabízela zcela vhodné podmínky k úplné sociální integraci a asimilaci převážně katolické vlašské imigrace. Tlak okolností a místního konfesijního prostředí proto donutil část příchozích z Apeninského poloostrova uchýlit se k únikovým sociálním strategiím. Někteří vlašští přistěhovalci, ač sami zůstali věrní římské víře, začali posílat své syny do protestantských, v první řadě luteránských, škol. Jiní však dali přednost životu v jiných, byť hospodářsky méně atraktivních sídlech, ve kterých však nacházeli příznivější konfesijní klima. Mezi městy v Čechách vytvořila takové prostředí především katolická Plzeň, která nabízela perspektivu plné integrace místní vlašské enklávě čítající ve druhé polovině 16. století nejméně patnáct rodin.</w:t>
      </w:r>
    </w:p>
    <w:p w:rsidR="00000000" w:rsidDel="00000000" w:rsidP="00000000" w:rsidRDefault="00000000" w:rsidRPr="00000000" w14:paraId="00000239">
      <w:pPr>
        <w:rPr/>
      </w:pPr>
      <w:r w:rsidDel="00000000" w:rsidR="00000000" w:rsidRPr="00000000">
        <w:rPr>
          <w:rtl w:val="0"/>
        </w:rPr>
        <w:t xml:space="preserve">Již jsme uvedli, že neúplná integrace kulturně, sociálně a konfesijně odlišných skupin s sebou přinášela také riziko xenofobních reakcí a nepřátelských projevů ze strany většinové společnosti. Za určitých podmínek a v krizových situacích mohlo latentní napětí snadno přerůst v násilí. Řádění nepřátelské soldatesky ve městě, požár, hrozící epidemie nebo krize městského hospodářství mohly v kombinaci s kolujícími zvěstmi, demagogickou propagandou a skrývanou záští vůči menšinám přerůst v sociální výbuch ventilovaný útokem právě proti takovým skupinám městského obyvatelstva. První obětí vnitroměstských bouří a nepokojů se tradičně stávalo židovské obyvatelstvo, ale nenávist davu mohla být nasměrována také proti neasimilovaným, a tudíž lehce identifikovatelným městským enklávám. Tento scénář můžeme opět demonstrovat na komunitě pražských Vlachů.</w:t>
      </w:r>
    </w:p>
    <w:p w:rsidR="00000000" w:rsidDel="00000000" w:rsidP="00000000" w:rsidRDefault="00000000" w:rsidRPr="00000000" w14:paraId="0000023A">
      <w:pPr>
        <w:rPr/>
      </w:pPr>
      <w:r w:rsidDel="00000000" w:rsidR="00000000" w:rsidRPr="00000000">
        <w:rPr>
          <w:rtl w:val="0"/>
        </w:rPr>
        <w:t xml:space="preserve">O existenci latentní animozity vůči katolickým Italům svědčí dvě drobné epizody ze sedmdesátých let 16. století. V roce 1572 Prahou procházel průvod vězňů odsouzených ke galejnické práci ve Středomoří. Ozbrojená stráž tohoto průvodu byla ovšem napadena pražskou chudinou, která vězně osvobodila. Zároveň se rozšířily městem zvěsti, ve kterých byli za hlavní původce tohoto nelidského trestu označeni Vlaši. Jak uvádí rožmberský kronikář Václav Březan, novoměstští obyvatelé při potyčce se stráží „něco těch Vachů zmordovali.“ O tři roky později vznesli zástupci pražských měst na zemském sněmu stížnost týkající se zpupného chování Italů a jiných cizinců. V reakci na lamentace Pražanů přikázal císař Maxmilián vyhotovit soupis Vlachů a dalších cizozemců v pražských městech. V roce 1611 se však přihodila událost, která mohla mít pro italskou komunitu potenciálně osudové následky. Po bezohledném řádění žoldnéřských vojsk pasovského biskupa došlo mezi pražským obyvatelstvem k otevřené ventilaci protivlašských nálad. Jako katolíkům byla místním Vlachům připsána role neslavně proslulého trojského koně. Pražští Italové totiž čelili závažnému nařčení ze zrady a z napomáhání vojenské agresi Pasovských, jejímž cílem bylo paralyzovat stavovskou opozici a podpořit císaře Rudolfa II. v dynastickém sporu s bratrem Matyášem. Ačkoliv skutečná aktivní účast pražských Vlachů na tomto podniku není zdaleka jistá, byla vlašská enkláva vystavena také obvinění z nedostatku solidarity s městem.</w:t>
      </w:r>
    </w:p>
    <w:p w:rsidR="00000000" w:rsidDel="00000000" w:rsidP="00000000" w:rsidRDefault="00000000" w:rsidRPr="00000000" w14:paraId="0000023B">
      <w:pPr>
        <w:rPr/>
      </w:pPr>
      <w:r w:rsidDel="00000000" w:rsidR="00000000" w:rsidRPr="00000000">
        <w:rPr>
          <w:rtl w:val="0"/>
        </w:rPr>
        <w:t xml:space="preserve">V průběhu protihabsburského povstání spatřovaly prostavovsky zaměřené tisky dokonce příčinnou souvislost mezi podvratnou činností cizáckých, katolických Vlachů a politickou nejednotou českých měst. Velmi výrazně zaznívá tento motiv v případě pádu katolické Plzně v roce 1618. V literárně zdařilém dílku, výmluvně nazvaném Naříkání toužebné zpronevěřilého města Plzně, lamentuje znásilněná panna (Plzeň) nad svým bědným osudem a označuje za strůjce svého neštěstí jezuity a Italy:</w:t>
      </w:r>
    </w:p>
    <w:p w:rsidR="00000000" w:rsidDel="00000000" w:rsidP="00000000" w:rsidRDefault="00000000" w:rsidRPr="00000000" w14:paraId="0000023C">
      <w:pPr>
        <w:rPr>
          <w:i w:val="1"/>
        </w:rPr>
      </w:pPr>
      <w:r w:rsidDel="00000000" w:rsidR="00000000" w:rsidRPr="00000000">
        <w:rPr>
          <w:i w:val="1"/>
          <w:rtl w:val="0"/>
        </w:rPr>
        <w:t xml:space="preserve">„[...] moji pak synové plašší, Jezuitové a Vaši, mou krásu dřív času, obnažili do pasu, zprznivše vůbec, vrhli mezi chlípnou chasu [...]. Nastní synové moji přivedli mne k zkáze, jichžto za rozkoš nyní musím platit draze, byť nebylo jejich zrady, stály by mé dvory, hrady, zahrady bez vady, tot ty papežské raddy, tytul zrádci Plzáci zejskali jsme tady [...]. Mstil Bůh pejchu nad námi, zvítězil lid český, dobyl nás pan z Mansfeldu, pro hřích náš přetěžký, Bůh naše modlářství zmotal, nevěru v kusy ztroskotal: Jsme ptáci Plzáci, v čertové kukle žáci [...].“</w:t>
      </w:r>
    </w:p>
    <w:p w:rsidR="00000000" w:rsidDel="00000000" w:rsidP="00000000" w:rsidRDefault="00000000" w:rsidRPr="00000000" w14:paraId="0000023D">
      <w:pPr>
        <w:rPr/>
      </w:pPr>
      <w:r w:rsidDel="00000000" w:rsidR="00000000" w:rsidRPr="00000000">
        <w:rPr>
          <w:rtl w:val="0"/>
        </w:rPr>
        <w:t xml:space="preserve">Ve srovnání s českým prostředím svědčí o výraznější integraci a asimilaci Vlachů v polské společnosti skutečnost, že podobné projevy xenofobie vůči této konkrétní národnostní skupině zde téměř nenacházíme. Také raně novověká měšťanská literatura polské provenience obsahuje velmi málo negativních hodnocení italských přistěhovalců. V podstatě jediný literární pramen, který bychom snad mohli označit za prvoplánově kritický vůči Vlachům, představuje veršovaný text Gabriela Krasiňskiego Lament Korony Polskiej z padesátých let 17. století. Celý traktát má formu dialogu dvou fiktivních postav, Terrygeny, domácího polského starousedlíka, a Peregryna, přistěhovalce z ciziny, a jeho smyslem je odhalit zištné motivy v pozadí vlašské imigrace do polsko-litevského soustáti. Autor ústy Terrygeny dokládá, že hlavním důvodem přílivu Vlachů je panující bída a mizérie v jejich domovině a naopak hojnost, bohatství a prosperita šlechtické republiky. Poté, co se úspěšně integrují do domácí společnosti, která jim umožní dosáhnout vlivného postavení a nabýt velkého majetku, vracejí se spolu se získanými finančními prostředky zpět na Apeninský poloostrov. Domácí společnost se tak v autorově podání stává obětí bezohledného vykořisťování. Vlaši působí svým nevázaným životem jednak morální škody a jednak škody materiální, protože vyvážejí ze země bohatství, které v ní získali.</w:t>
      </w:r>
    </w:p>
    <w:p w:rsidR="00000000" w:rsidDel="00000000" w:rsidP="00000000" w:rsidRDefault="00000000" w:rsidRPr="00000000" w14:paraId="0000023E">
      <w:pPr>
        <w:rPr/>
      </w:pPr>
      <w:r w:rsidDel="00000000" w:rsidR="00000000" w:rsidRPr="00000000">
        <w:rPr>
          <w:rtl w:val="0"/>
        </w:rPr>
        <w:t xml:space="preserve">I protiitalský výpad Gabriela Krasiňskiego však potvrzuje relativní snadnost integrace vlašských přistěhovalců do polské společnosti. Lze se důvodně domnívat, že hlavním popudem k sepsání traktátu byl především rozsah vlašské imigrace do Polska a celý text měl vyznít jako varování před možnými společenskými, kulturními a hospodářskými důsledky nekontrolovaného přílivu cizinců. Ostatně obrannou reakci v podobě stereotypního obrazu bezohledného přistěhovalce lačnícího po moci a bohatství na úkor domácího obyvatelstva zaznamenáváme v dobové evropské literatuře celou řadu.</w:t>
      </w:r>
    </w:p>
    <w:p w:rsidR="00000000" w:rsidDel="00000000" w:rsidP="00000000" w:rsidRDefault="00000000" w:rsidRPr="00000000" w14:paraId="0000023F">
      <w:pPr>
        <w:rPr/>
      </w:pPr>
      <w:r w:rsidDel="00000000" w:rsidR="00000000" w:rsidRPr="00000000">
        <w:rPr>
          <w:rtl w:val="0"/>
        </w:rPr>
        <w:t xml:space="preserve">Kromě absence výrazně negativních literárních ohlasů na působení Vlachů v polsko-litevském soustátí můžeme přihlédnout také k relativně příznivým stereotypům týkajícím se italských přistěhovalců. Polský badatel Wojciech Tygielski podrobil pečlivému rozboru řadu raně novověkých narativních pramenů, ve kterých většinou identifikoval topos učeného, chytrého, obchodně zdatného, a tedy bohatého, zároveň však až machiavellisticky prohnaného a leckdy chamtivého Vlacha. Přesně takový popis „vlašského národa“ navíc nacházíme také u největšího polského humanistického básníka Mikołaje Reje z Nagłowic.</w:t>
      </w:r>
    </w:p>
    <w:p w:rsidR="00000000" w:rsidDel="00000000" w:rsidP="00000000" w:rsidRDefault="00000000" w:rsidRPr="00000000" w14:paraId="00000240">
      <w:pPr>
        <w:rPr/>
      </w:pPr>
      <w:r w:rsidDel="00000000" w:rsidR="00000000" w:rsidRPr="00000000">
        <w:rPr>
          <w:rtl w:val="0"/>
        </w:rPr>
        <w:t xml:space="preserve">V sociálním prostředí polsko-litevského státu byli vystaveni hrozbě otevřených projevů nevraživosti jiné národnostní a konfesijní menšiny. Mezi nimi, s výjimkou židů, tvořila zdaleka nejpočetnější neasimilovanou skupinu protestantská skotská komunita, která se v mnoha polských městech ocitala v podobné situaci jako vlašská enkláva v předbělohorské Praze a která se občas stávala obětí nenávistných útoků a veřejné hysterie.</w:t>
      </w:r>
    </w:p>
    <w:p w:rsidR="00000000" w:rsidDel="00000000" w:rsidP="00000000" w:rsidRDefault="00000000" w:rsidRPr="00000000" w14:paraId="00000241">
      <w:pPr>
        <w:rPr/>
      </w:pPr>
      <w:r w:rsidDel="00000000" w:rsidR="00000000" w:rsidRPr="00000000">
        <w:rPr>
          <w:rtl w:val="0"/>
        </w:rPr>
        <w:t xml:space="preserve">K náhlému zviditelnění a zostření konfesijní, národnostní a kulturně-jazykové hranice došlo například v průběhu švédsko-polského vojenského konfliktu (1655-1662) v Krakově, kde byli místní Skoti vystaveni obvinění ze spolupráce se švédskými okupanty. Zároveň nelze vyloučit, že nepřátelská kampaň vůči Skotům byla částečně účelová a její smysl tkvěl v získání peněžních prostředků. Z příkazu panovníka byl totiž několika bohatým skotským obchodníkům zkonfiskován majetek a mnoho jiných bylo donuceno k poskytnutí vysokých finančních obnosů státu.</w:t>
      </w:r>
    </w:p>
    <w:p w:rsidR="00000000" w:rsidDel="00000000" w:rsidP="00000000" w:rsidRDefault="00000000" w:rsidRPr="00000000" w14:paraId="00000242">
      <w:pPr>
        <w:rPr/>
      </w:pPr>
      <w:r w:rsidDel="00000000" w:rsidR="00000000" w:rsidRPr="00000000">
        <w:rPr>
          <w:rtl w:val="0"/>
        </w:rPr>
        <w:t xml:space="preserve">Výše uvedené příklady pražské italské komunity a skotské imigrace v Polsku ukazují, že národnostní rozpory ve městech raného novověku úzce souvisely s rozpory konfesijními. Ve většině případů můžeme tedy mluvit o jakési dvojité, zároveň však amorfní a prostupné hranici oddělující jednak domácí obyvatelstvo a přistěhovalce z jiného kulturně-jazykového prostředí a také dominantní a menšinovou konfesi. Těsné sepětí aspektu národnostního a náboženského dokazuje také skutečnost, že některé národy byly v obecném povědomí často spojovány s určitou konfesí. V převážně katolickém konfesijním prostředí polského vnitrozemí se výrazu Skot začalo postupně užívat pro označení stoupence kalvínské víry, zatímco například v kontextu raně novověké Moravy byl kalvinismus spíše spojován s nizozemskou imigrací. Především v pruském prostředí se navíc kromě stereotypu Nizozemec-kalvinista prosazoval i méně rozšířený topos Nizozemec-mennonita. Téměř v celé střední Evropě se také vytvářel synonymní vztah mezi slovy německý a luteránský.</w:t>
      </w:r>
    </w:p>
    <w:p w:rsidR="00000000" w:rsidDel="00000000" w:rsidP="00000000" w:rsidRDefault="00000000" w:rsidRPr="00000000" w14:paraId="00000243">
      <w:pPr>
        <w:rPr/>
      </w:pPr>
      <w:r w:rsidDel="00000000" w:rsidR="00000000" w:rsidRPr="00000000">
        <w:rPr>
          <w:rtl w:val="0"/>
        </w:rPr>
        <w:t xml:space="preserve">Koexistence různých societ a subkultur v městském prostředí, a s tím související zvýšený tlak na regulaci vztahů mezi národnostními a konfesijními skupinami, se nutně promítaly nejen do politiky městských rad v uherských, polských a českých sídel, ale jak jsme ukázali na příkladu skotské imigrace také do legislativy raně novověkého státu.</w:t>
      </w:r>
    </w:p>
    <w:p w:rsidR="00000000" w:rsidDel="00000000" w:rsidP="00000000" w:rsidRDefault="00000000" w:rsidRPr="00000000" w14:paraId="00000244">
      <w:pPr>
        <w:rPr/>
      </w:pPr>
      <w:r w:rsidDel="00000000" w:rsidR="00000000" w:rsidRPr="00000000">
        <w:rPr>
          <w:rtl w:val="0"/>
        </w:rPr>
        <w:t xml:space="preserve">Soudě podle císařských nařízení a sněmovních usnesení, byl problém vzájemného soužití v českém prostředí na konci 16. a na počátku 17. století vnímán jako velmi aktuální. Ve snaze omezit růst kriminality a zamezit konfliktům mezi domácím obyvatelstvem a vlašskými přistěhovalci, přikázal v roce 1575 Maxmilián II. z popudu českého sněmu, aby cizinci (v první řadě Italové) bez zaměstnání či služby ihned opustili Prahu. O tom, že se zmíněné opatření míjelo účinkem, svědčí císařský dekret z roku 1601, který nařizoval postavit na pražských tržištích šibenice jako varování Vlachům a jiným cizincům provozujícím kriminální činnost a rozdmýchávajícím nepokoje mezi obyvatelstvem. Alternativní strategii, jak předejít případné eskalaci národnostních a konfesijních rozbrojů, zvolila rada Malé Strany v roce 1613. Ve svém nařízení, které předznamenávalo postupně se rozkládající hodnotový svět středověké komunity, zakazovala užívat výrazy Cech, Němec a Vlach v urážlivém a pejorativním smyslu, protože křesťanská láska a solidarita měšťanů musí převážit nad vnitřními rozbroji.</w:t>
      </w:r>
    </w:p>
    <w:p w:rsidR="00000000" w:rsidDel="00000000" w:rsidP="00000000" w:rsidRDefault="00000000" w:rsidRPr="00000000" w14:paraId="00000245">
      <w:pPr>
        <w:pStyle w:val="Heading2"/>
        <w:ind w:firstLine="0"/>
        <w:rPr/>
      </w:pPr>
      <w:bookmarkStart w:colFirst="0" w:colLast="0" w:name="_e83s4c5ggkhf" w:id="16"/>
      <w:bookmarkEnd w:id="16"/>
      <w:r w:rsidDel="00000000" w:rsidR="00000000" w:rsidRPr="00000000">
        <w:rPr>
          <w:rtl w:val="0"/>
        </w:rPr>
        <w:t xml:space="preserve">Židé: mezi (sebe)separací a částečnou integrací</w:t>
      </w:r>
    </w:p>
    <w:p w:rsidR="00000000" w:rsidDel="00000000" w:rsidP="00000000" w:rsidRDefault="00000000" w:rsidRPr="00000000" w14:paraId="00000246">
      <w:pPr>
        <w:rPr/>
      </w:pPr>
      <w:r w:rsidDel="00000000" w:rsidR="00000000" w:rsidRPr="00000000">
        <w:rPr>
          <w:rtl w:val="0"/>
        </w:rPr>
        <w:t xml:space="preserve">Olomoucké půhonné záznamy moravského zemského práva zachycují pro rok 1575 bizarní a z dnešního pohledu poněkud zábavný spor o urážku na cti, který výmluvně dokumentuje převládající obraz žida v očích raně novověké křesťanské společnosti.</w:t>
      </w:r>
    </w:p>
    <w:p w:rsidR="00000000" w:rsidDel="00000000" w:rsidP="00000000" w:rsidRDefault="00000000" w:rsidRPr="00000000" w14:paraId="00000247">
      <w:pPr>
        <w:rPr/>
      </w:pPr>
      <w:r w:rsidDel="00000000" w:rsidR="00000000" w:rsidRPr="00000000">
        <w:rPr>
          <w:rtl w:val="0"/>
        </w:rPr>
        <w:t xml:space="preserve">Oba protagonisté konfliktu, bohatá měšťanka Anna Fischerová a zchudlý šlechtic Rafael Pruský z Prus, neváhali kvůli obhajobě své cti zmobilizovat městskou administrativu i zemský soudní aparát a své právní nároky podpořili velkým množstvím svědků. Soudě podle zápisů v půhonných knihách představoval Rafael Pruský přesně ten typ pauperizovaného šlechtice, který rád zdůrazňoval svou sociální nadřazenost nad světem měšťanů, avšak jeho etiketa i slovník zůstávaly etiketou a slovníkem plebejce. Podobně jako mnoho jiných drobných šlechticů s mizivými vlastními příjmy si Rafael nemohl dovolit příliš drahé ubytování, a proto si najímal jednu nebo dvě světnice v domě patřícím olomouckému měšťanovi. Jednoho dne, očividně nespokojen s kvalitou i množstvím podávaného jídla, si hlasitě postěžoval, že „polívka, vejce pečená, švestky a pět rybiček pečených malých“ představují ubohý oběd pro něj a pro jeho hladové kumpány. V následující slovní přestřelce dala Anna plně průchod svému hněvu a v rozčilení nazvala svého soka v hádce „zvyjebeným Židem“. Zkoprnělý Rafael Pruský v reakci na nečekaný útok prohlásil, že Anna lže jako „zvyjebená kurva“ a v obraně proti urážlivému nařčení uvedl, že „já žádný Žid nejsem, a nikdo říci může, abych se kdy jak židovsky podvodně neb lotrovsky choval, ale sem se vždycky bohdá choval křesťansky poctivě, jak na dobrého náleží. A kdybych sobě něčeho nevážil, vsadili bych to na hlavu.“</w:t>
      </w:r>
    </w:p>
    <w:p w:rsidR="00000000" w:rsidDel="00000000" w:rsidP="00000000" w:rsidRDefault="00000000" w:rsidRPr="00000000" w14:paraId="00000248">
      <w:pPr>
        <w:rPr/>
      </w:pPr>
      <w:r w:rsidDel="00000000" w:rsidR="00000000" w:rsidRPr="00000000">
        <w:rPr>
          <w:rtl w:val="0"/>
        </w:rPr>
        <w:t xml:space="preserve">Tato odpověď prozrazuje dvojí konotaci slova žid v raně novověkém křesťanském slovníku. Především z ní vyplývá významová spojitost s nečestným a podvodným jednáním a zároveň je Rafaelova reakce vyjádřením stereotypního obrazu židovské kultury a životního stylu jako a priori antagonistických vůči hodnotám křesťanské společnosti.</w:t>
      </w:r>
    </w:p>
    <w:p w:rsidR="00000000" w:rsidDel="00000000" w:rsidP="00000000" w:rsidRDefault="00000000" w:rsidRPr="00000000" w14:paraId="00000249">
      <w:pPr>
        <w:rPr/>
      </w:pPr>
      <w:r w:rsidDel="00000000" w:rsidR="00000000" w:rsidRPr="00000000">
        <w:rPr>
          <w:rtl w:val="0"/>
        </w:rPr>
        <w:t xml:space="preserve">Ve většině pramenů křesťanské provenience byli židé zobrazováni v podobném duchu, jako cizorodá, nepřátelská a nevypočitatelná komunita, jejíž přítomnost měla mnohostranný negativní dopad na křesťanskou společnost. Ve středověkých i raně novověkých textech, ať již se jednalo o umělecká díla, dobové zpravodajství nebo lidové čtení, byli židé neustále obviňováni ze stejných přečinů a mravních poklesků, ke kterým patřila lichva, pochybné finanční spekulace, rituální vraždy a různé druhy zločinných praktik a spiknutí namířených proti křesťanům. Nevraživost vůči židům se také často objevovala v pracích uznávaných humanistických autorů. Například Jan Dlugosz, Václav Hájek z Libočan, Krzysztof Opaliňski či Szymon Starowolski vyjadřovali ve svých dílech více či méně skrytě své protižidovské postoje.</w:t>
      </w:r>
    </w:p>
    <w:p w:rsidR="00000000" w:rsidDel="00000000" w:rsidP="00000000" w:rsidRDefault="00000000" w:rsidRPr="00000000" w14:paraId="0000024A">
      <w:pPr>
        <w:rPr/>
      </w:pPr>
      <w:r w:rsidDel="00000000" w:rsidR="00000000" w:rsidRPr="00000000">
        <w:rPr>
          <w:rtl w:val="0"/>
        </w:rPr>
        <w:t xml:space="preserve">Dá se říci, že pohled na židovské obyvatelstvo a spektrum předsudků vůči židům v západní a středovýchodní Evropě se nijak významně nelišily a měly interteritoriální rozměr. Pro ilustraci zběžně srovnejme dva zcela rozdílné texty ze druhé poloviny 16. století, jeden anglické a druhý české provenience, které tematizovaly židovskou otázku.</w:t>
      </w:r>
    </w:p>
    <w:p w:rsidR="00000000" w:rsidDel="00000000" w:rsidP="00000000" w:rsidRDefault="00000000" w:rsidRPr="00000000" w14:paraId="0000024B">
      <w:pPr>
        <w:rPr/>
      </w:pPr>
      <w:r w:rsidDel="00000000" w:rsidR="00000000" w:rsidRPr="00000000">
        <w:rPr>
          <w:rtl w:val="0"/>
        </w:rPr>
        <w:t xml:space="preserve">Ve svém známém a divácky zřejmě nejúspěšnějším dramatu o maltském židu Barabáši (The Famous Tragedy of the Rich Jew of Malta, tiskem 1633) vyšel alžbětinský autor divadelních her Christopher Marlowe vstříc společenské objednávce a zobrazil hlavního hrdinu jako chamtivého a bezohledného finančníka a lichváře, vraha a traviče intrikujícího proti křesťanům ve prospěch Turků, který však nakonec neunikne spravedlivému trestu.</w:t>
      </w:r>
    </w:p>
    <w:p w:rsidR="00000000" w:rsidDel="00000000" w:rsidP="00000000" w:rsidRDefault="00000000" w:rsidRPr="00000000" w14:paraId="0000024C">
      <w:pPr>
        <w:rPr/>
      </w:pPr>
      <w:r w:rsidDel="00000000" w:rsidR="00000000" w:rsidRPr="00000000">
        <w:rPr>
          <w:rtl w:val="0"/>
        </w:rPr>
        <w:t xml:space="preserve">Podobné výhrady vůči židům, avšak s pomocí odlišných výrazových prostředků, vyjádřil v soukromém dopise z roku 1577 pražský kupec Jan Folk. Autor přirozeně věnoval nejvíce pozornosti finančním a obchodním aktivitám židů, kterými se cítil nejvíce ohrožen na své živnosti. Kromě stížností na lichvu, falšování a zlehčování mince a nekalou konkurenci židovského obchodu a řemesla Folk emotivně obviňuje židy ze svatokrádežného jednání, špionáže ve prospěch Turků, loupeží, rouhání a nakažlivé zahálky. Hluboce přesvědčen o vědomé snaze židovského obyvatelstva škodit křesťanům volá Folk po vyhnání židů ze země a soudí, že</w:t>
      </w:r>
    </w:p>
    <w:p w:rsidR="00000000" w:rsidDel="00000000" w:rsidP="00000000" w:rsidRDefault="00000000" w:rsidRPr="00000000" w14:paraId="0000024D">
      <w:pPr>
        <w:rPr>
          <w:i w:val="1"/>
        </w:rPr>
      </w:pPr>
      <w:r w:rsidDel="00000000" w:rsidR="00000000" w:rsidRPr="00000000">
        <w:rPr>
          <w:i w:val="1"/>
          <w:rtl w:val="0"/>
        </w:rPr>
        <w:t xml:space="preserve">„měli bychom sobě z jiných zemí, národův a měst, jako Ulmu, Aušpurku, Norimberku, kteříž se upřímně o dobrý řád a dobré obecní věrně starati umějí, příklad a naučení vzíti. Kdyby při židech jaký užitek spatřovali, také by je mezi sebou chovali; ale dobře znají, že jest lid zavřený, škodlivý a holé neštěstí křesťanův, Turkův a všech nepřátel našich přátelé a zrádcové naši. Nebo ne nadarmo jsou je předešle z některých zemí, jako z Frankreichu, Hyšpanie, Englandu a předních měst říšských na jednu hodinu vyhnali a vyplenili, tak že se tam do té chvíle žádný Žid ukázati nesmí. Jakož pak i zde v království Českém z Budějovic, z Litoměřic, Žatce i jiných měst pro jejich veliká lotrovství též se jim dostati muselo. Kterak by Turek lepší příčinu k zradám míti mohl, nežli skrze ně.“</w:t>
      </w:r>
    </w:p>
    <w:p w:rsidR="00000000" w:rsidDel="00000000" w:rsidP="00000000" w:rsidRDefault="00000000" w:rsidRPr="00000000" w14:paraId="0000024E">
      <w:pPr>
        <w:rPr/>
      </w:pPr>
      <w:r w:rsidDel="00000000" w:rsidR="00000000" w:rsidRPr="00000000">
        <w:rPr>
          <w:rtl w:val="0"/>
        </w:rPr>
        <w:t xml:space="preserve">Skutečnost, že argumentace užívaná proti židovskému obyvatelstvu byla univerzálně srozumitelná, navíc umožňovala a usnadňovala celoevropskou distribuci tisků vyjadřujících se k tomuto tématu. Například známé protižidovské texty německé provenience Flagellum judaeorum a Speculum judaeorum se dočkaly svého vydání hned v několika jazycích, včetně češtiny.</w:t>
      </w:r>
    </w:p>
    <w:p w:rsidR="00000000" w:rsidDel="00000000" w:rsidP="00000000" w:rsidRDefault="00000000" w:rsidRPr="00000000" w14:paraId="0000024F">
      <w:pPr>
        <w:rPr/>
      </w:pPr>
      <w:r w:rsidDel="00000000" w:rsidR="00000000" w:rsidRPr="00000000">
        <w:rPr>
          <w:rtl w:val="0"/>
        </w:rPr>
        <w:t xml:space="preserve">Kromě literatury jakéhokoliv druhu patřila mezi další vlivné zdroje protižidovských postojů křesťanského obyvatelstva kazatelna a rovněž agitace potulných mnichů, především františkánů. Ve středověku byla kritika hospodářských aktivit židů hlavním předmětem veřejných kázání Bernardina ze Sieny, který se svými proslovy sklízel úspěch především v italských městech. Protižidovská kampaň však vyvrcholila až v kázáních jeho mladšího řádového bratra Jana Kapistrána.</w:t>
      </w:r>
    </w:p>
    <w:p w:rsidR="00000000" w:rsidDel="00000000" w:rsidP="00000000" w:rsidRDefault="00000000" w:rsidRPr="00000000" w14:paraId="00000250">
      <w:pPr>
        <w:rPr/>
      </w:pPr>
      <w:r w:rsidDel="00000000" w:rsidR="00000000" w:rsidRPr="00000000">
        <w:rPr>
          <w:rtl w:val="0"/>
        </w:rPr>
        <w:t xml:space="preserve">Podobně jako Bernardin byl i Kapistrán činný na Apeninském poloostrově, avšak podněcoval protižidovské nálady také v německých, moravských či slezských městech. Tragické vyvrcholení měly jeho aktivity především ve Slezsku, kde výrazně přispěl k vyhnání židů z většiny měst. V literatuře se dokonce občas dočteme, že pro následování vratislavských židů bylo odstartováno na základě jeho nenávistných kázání. Toto tvrzení má zřejmě svůj původ v zápisu o celé události, který ve své kronice učinil vratislavský kronikář Peter Eschenloer. Ten však nebyl očitým svědkem dramatu, protože do Vratislavi přišel jako písař až několik měsíců po procesu s židy, a jeho informace tak byly pouze zprostředkované. Navíc Kapistránův životopisec Johannes Hofer dokázal, že líčení proti židům obviněným z rituální vraždy a znesvěcení církevní svátosti začalo ještě v době, kdy Kapistrán pobýval v rezidenci vratislavského biskupa v Nyse a jako jurista a inkvizitor byl k případu povolán až v jeho průběhu. Přesto však Kapistránova účast v procesu měla značný význam pro konečný verdikt, který znamenal upálení jedenačtyřiceti židů a konfiskace jejich majetku, násilné pokřtění židovských dětí a vyhnání židovského obyvatelstva z Vratislavi a postupně také z jiných slezských měst.</w:t>
      </w:r>
    </w:p>
    <w:p w:rsidR="00000000" w:rsidDel="00000000" w:rsidP="00000000" w:rsidRDefault="00000000" w:rsidRPr="00000000" w14:paraId="00000251">
      <w:pPr>
        <w:rPr/>
      </w:pPr>
      <w:r w:rsidDel="00000000" w:rsidR="00000000" w:rsidRPr="00000000">
        <w:rPr>
          <w:rtl w:val="0"/>
        </w:rPr>
        <w:t xml:space="preserve">Dobové vyprávěcí prameny podávají svědectví o násilí proti židovskému obyvatelstvu také ve Svídnici, Javoře, Strzegomi, Lehnici i Hlohově. Pronásledování slezských židů a Kapistránův fanatismus měly bezprostřední odezvu také v přilehlých regionech. Po polovině 15. století museli židé opustit mnoho českých a moravských měst a například ve Skalici, pod vlivem masakrů ve Slezsku, napadli křesťanští obyvatelé města své židovské sousedy, zapálili několik židovských domů a poničili místní židovský hřbitov.</w:t>
      </w:r>
    </w:p>
    <w:p w:rsidR="00000000" w:rsidDel="00000000" w:rsidP="00000000" w:rsidRDefault="00000000" w:rsidRPr="00000000" w14:paraId="00000252">
      <w:pPr>
        <w:rPr/>
      </w:pPr>
      <w:r w:rsidDel="00000000" w:rsidR="00000000" w:rsidRPr="00000000">
        <w:rPr>
          <w:rtl w:val="0"/>
        </w:rPr>
        <w:t xml:space="preserve">V reformačním období však prosluli radikálními protižidovskými názory a rétorikou spíše protestantští teologové. Samotný Luther, navzdory původně spíše smířlivému a téměř filosemitskému postoji vůči židům vyjádřenému v jeho známém traktátu Jesus Christus ein geborener Jude sei (O židovském původu Ježíše Krista), postupně zcela přehodnotil své stanovisko a stal se jedním z nejostřejších kritiků židů a židovského náboženství. Kromě osobního zklamání z netečnosti židů vůči reformaci sehrály v Lutherově názorovém obratu zřejmě značnou roli také příčiny chiliastické. Vedle svržení babylonské děvky (katolické církve), Antikrista (papeže) a vítězství pravé církve Kristovy (reformace) byla totiž případná konverze židů na křesťanství pro mnoho protestantských teologů důležitým znamením o brzkém příchodu milénia a posledního soudu. Do extrémní podoby dozrála Lutherova protižidovská xenofobie na začátku čtyřicátých let 16. století, kdy Luther již otevřeně podporoval plošné pogromy vůči židům, což by ve svém důsledku de facto znamenalo vyvrácení židovské civilizace na celém území střední Evropy. Podrobně Luther vysvětlil své postoje především v eseji Von Juden und ihren Lügen (O židech a jejich lžích, 1543), ve které doporučuje veřejnou perzekuci židů, stržení jejich domů, zničení jejich synagog a škol, zabavení modlitebních knih a omezení jejich obchodních aktivit a lichvy.los Ačkoliv nekompromisní stanovisko vůči židovskému obyvatelstvu zdaleka nebylo sdíleno všemi luteránskými teology, mnozí, jako například Andreas Osiander nebo Martin Bucer, inklinovali k podobnému smýšlení jako Luther.</w:t>
      </w:r>
    </w:p>
    <w:p w:rsidR="00000000" w:rsidDel="00000000" w:rsidP="00000000" w:rsidRDefault="00000000" w:rsidRPr="00000000" w14:paraId="00000253">
      <w:pPr>
        <w:rPr/>
      </w:pPr>
      <w:r w:rsidDel="00000000" w:rsidR="00000000" w:rsidRPr="00000000">
        <w:rPr>
          <w:rtl w:val="0"/>
        </w:rPr>
        <w:t xml:space="preserve">Ačkoliv koexistence židovské menšiny s křesťanskou většinou byla doprovázena stálým společenským, hospodářským a náboženským napětím, vzájemná nedůvěra přerůstala v otevřený konflikt pouze příležitostně. Protižidovská xenofobie, latentně přítomná v křesťanské společnosti, eskalovala většinou v krizových obdobích a situacích, jako byly epidemie, hladomor, ekonomická krize, přírodní katastrofy nebo válečné útrapy. Například v českých zemích se vzedmula vlna protižidovských nálad v roce 1541 v souvislosti s vítězným postupem Osmanů, který po úspěšně okupaci Budína vyprovokoval veřejnou hysterii. Následné vyhnání židů z Čech bylo oficiálně odůvodňováno dvěma argumenty, především židovskou špionáží ve prospěch Turků, a tedy přímým ohrožením země, a nezákonným vývozem stříbra židovskými obchodníky.</w:t>
      </w:r>
    </w:p>
    <w:p w:rsidR="00000000" w:rsidDel="00000000" w:rsidP="00000000" w:rsidRDefault="00000000" w:rsidRPr="00000000" w14:paraId="00000254">
      <w:pPr>
        <w:rPr/>
      </w:pPr>
      <w:r w:rsidDel="00000000" w:rsidR="00000000" w:rsidRPr="00000000">
        <w:rPr>
          <w:rtl w:val="0"/>
        </w:rPr>
        <w:t xml:space="preserve">Podobně byli po polovině 17. století polští židé vystaveni obvinění z protistátního spiknutí ve prospěch švédských okupantů a stali se hlavním terčem útoků především ze strany městského obyvatelstva. Ani občasné důkazy loajality a sounáležitosti s křesťanskými sousedy, jako například heroismus židovských obyvatel při obraně Lvova před kozácko-tatarskými tlupami v polovině 17. století nebo v průběhu obrany Prahy proti Švédům v roce 1648, nemohly vyvrátit hluboce zakořeněnou nedůvěru většinové společnosti vůči židům.</w:t>
      </w:r>
    </w:p>
    <w:p w:rsidR="00000000" w:rsidDel="00000000" w:rsidP="00000000" w:rsidRDefault="00000000" w:rsidRPr="00000000" w14:paraId="00000255">
      <w:pPr>
        <w:rPr/>
      </w:pPr>
      <w:r w:rsidDel="00000000" w:rsidR="00000000" w:rsidRPr="00000000">
        <w:rPr>
          <w:rtl w:val="0"/>
        </w:rPr>
        <w:t xml:space="preserve">Mezi badateli existuje konsensus, že protižidovský sentiment se nejostřeji projevoval v městském prostředí. Generace historiků, od pionýrů judaistických studií ve střední a východní Evropě, jako byli Moses Schorr, Majer Bałaban, Isaak Schipper či Simon Dubnow až k Maurycy Hornovi, Jacobu Goldbergovi, Raphaelu Pattaiovi, Marii Bogucké či Tomáši Pěknému, se shodují, že kromě hluboce zakořeněných předsudků byly hlavními důvody málo přátelských postojů vůči židovským komunitám ze strany křesťanských městských společností obavy z hospodářské konkurence židovských řemeslníků a obchodníků, náboženská nesnášenlivost a finanční aktivity židů. Se zajímavými závěry přišli v tomto ohledu někteří polští badatelé, kteří spatřují přímou souvislost mezi postupným úpadkem ekonomiky polských měst po roce 1500 a sílící vlnou protižidovské xenofobie uvnitř raně novověkých městských společností.</w:t>
      </w:r>
    </w:p>
    <w:p w:rsidR="00000000" w:rsidDel="00000000" w:rsidP="00000000" w:rsidRDefault="00000000" w:rsidRPr="00000000" w14:paraId="00000256">
      <w:pPr>
        <w:rPr/>
      </w:pPr>
      <w:r w:rsidDel="00000000" w:rsidR="00000000" w:rsidRPr="00000000">
        <w:rPr>
          <w:rtl w:val="0"/>
        </w:rPr>
        <w:t xml:space="preserve">O latentní nevraživosti křesťanských obyvatel měst k jejich židovským sousedům svědčí i četné nálezy tištěných protižidovských polemik v měšťanských knihovnách. Například rozbor olomouckých a pražských pozůstalostních inventářů z předbělohorského období prokázal výskyt Lutherova spisu Von Juden und ihren Lügen, útočných pamfletů židovského konvertity Johanna Pfefferkorna či výše zmíněných textů Flagellum judaeorum a Speculum judaeorum, které se zřejmě těšily značně popularitě, soudě alespoň podle jejich opakovaného vydání v letech 1603 a 1604.</w:t>
      </w:r>
    </w:p>
    <w:p w:rsidR="00000000" w:rsidDel="00000000" w:rsidP="00000000" w:rsidRDefault="00000000" w:rsidRPr="00000000" w14:paraId="00000257">
      <w:pPr>
        <w:rPr/>
      </w:pPr>
      <w:r w:rsidDel="00000000" w:rsidR="00000000" w:rsidRPr="00000000">
        <w:rPr>
          <w:rtl w:val="0"/>
        </w:rPr>
        <w:t xml:space="preserve">S ohledem na předchozí odstavec se může jevit jako překvapivé, že středovýchodní Evropa byla v raném novověku jedním z hlavních cílů židovské imigrace a celý region se postupně stával těžištěm židovské civilizace, jejíž kontinuita byla násilně přervána až druhou světovou válkou. Tato skutečnost otevírá otázku o charakteru židovského městského osídlení v českých zemích, Uhrách a polsko-litevské šlechtické republice a jeho vývoji. Vezmeme-li v úvahu trvalou existenci latentních protižidovských postojů v raně novověké křesťanské společnosti, musíme hledat mechanismy sociální integrace, které zajišťovaly nejenom přežití, ale také růst židovské populace v mnoha městech a městečkách středovýchodní Evropy. Vysvětlení tohoto zdánlivého paradoxu spočívá podle většiny historiků v úspěšných sociálních strategiích židů či politických a socioekonomických faktorech. Badatelé upínají pozornost na existenci těsných finančních vazeb mezi židovským obyvatelstvem a státem, popřípadě šlechtou, dále na charakter židovské autonomie, na úspěšnou lobbistickou politiku židů a na jejich schopnost profitovat z protichůdných politických a hospodářských zájmů jednotlivých stavů.</w:t>
      </w:r>
    </w:p>
    <w:p w:rsidR="00000000" w:rsidDel="00000000" w:rsidP="00000000" w:rsidRDefault="00000000" w:rsidRPr="00000000" w14:paraId="00000258">
      <w:pPr>
        <w:rPr/>
      </w:pPr>
      <w:r w:rsidDel="00000000" w:rsidR="00000000" w:rsidRPr="00000000">
        <w:rPr>
          <w:rtl w:val="0"/>
        </w:rPr>
        <w:t xml:space="preserve">V tomto světle může být (proti)židovská legislativa a mnohostranná diskriminace židů interpretována různými způsoby. Židovské ghetto, tradiční symbol segregace a společenské a náboženské izolace, bylo zároveň místem bezpečí a ochrany a do jisté míry i mechanismem záměrné separace židovských enkláv od vnějšího a kulturně odlišného křesťanského světa.</w:t>
      </w:r>
    </w:p>
    <w:p w:rsidR="00000000" w:rsidDel="00000000" w:rsidP="00000000" w:rsidRDefault="00000000" w:rsidRPr="00000000" w14:paraId="00000259">
      <w:pPr>
        <w:rPr/>
      </w:pPr>
      <w:r w:rsidDel="00000000" w:rsidR="00000000" w:rsidRPr="00000000">
        <w:rPr>
          <w:rtl w:val="0"/>
        </w:rPr>
        <w:t xml:space="preserve">Podobně vyhánění židovských obyvatel ze středověkých a raně novověkých měst lze vnímat jako triumf xenofobie v městských společnostech, ale často také jako projev politických strategií panovníků s cílem chránit židy v období vypjatých protižidovkých nálad. To byl s velkou pravděpodobností případ vyhnání krakovských židů polským panovníkem Janem Olbrachtem v roce 1495, kterému předcházely množící se známky nepřátelství proti židovskému obyvatelstvu města ze strany křesťanské populace. Židům však bylo dovoleno vytvořit vlastní židovské město v Kazimierzi, v bezprostřední blízkosti Krakova. Toto opatření umožnilo židům nadále profitovat z hospodářského potenciálu Krakova a zároveň jim zaručilo jistou ochranu před útoky křesťanských sousedů.</w:t>
      </w:r>
    </w:p>
    <w:p w:rsidR="00000000" w:rsidDel="00000000" w:rsidP="00000000" w:rsidRDefault="00000000" w:rsidRPr="00000000" w14:paraId="0000025A">
      <w:pPr>
        <w:rPr/>
      </w:pPr>
      <w:r w:rsidDel="00000000" w:rsidR="00000000" w:rsidRPr="00000000">
        <w:rPr>
          <w:rtl w:val="0"/>
        </w:rPr>
        <w:t xml:space="preserve">Právě příběh „vyhnání“ krakovských židů nabízí dílčí odpověď na otázku o příčinách růstu raně novověkého židovského osídlení v oblasti středovýchodní Evropy. Latentní nedůvěra vůči židům a protižidovská xenofobie se totiž často střetávaly s protichůdnými zájmy a faktory, které umožňovaly ohraničenou sociální integraci židů a vynucovaly si jejich soužití a občas dokonce symbiózu s většinovou společností.</w:t>
      </w:r>
    </w:p>
    <w:p w:rsidR="00000000" w:rsidDel="00000000" w:rsidP="00000000" w:rsidRDefault="00000000" w:rsidRPr="00000000" w14:paraId="0000025B">
      <w:pPr>
        <w:rPr/>
      </w:pPr>
      <w:r w:rsidDel="00000000" w:rsidR="00000000" w:rsidRPr="00000000">
        <w:rPr>
          <w:rtl w:val="0"/>
        </w:rPr>
        <w:t xml:space="preserve">S cílem vymezit hlavní kontury křesťansko-židovské koexistence v raně novověkém městském prostředí středovýchodní Evropy se budeme v této kapitole zabývat čtyřmi vzájemně spolu souvisejícími otázkami. Za prvé, mobilitou židů. Za druhé, bezprostředním vztahem mezi úrovní městské autonomie a tlaky ze strany městského obyvatelstva na vyhnání židovských komunit. Za třetí, postupným odlivem židů ze svobodných měst a jejich soustřeďováním v poddanských městech a na feudálních doménách šlechty a církve. Za čtvrté, vysokou mírou správní, hospodářské a kulturní autonomie židovských komunit a jejím vztahem k městským institucím.</w:t>
      </w:r>
    </w:p>
    <w:p w:rsidR="00000000" w:rsidDel="00000000" w:rsidP="00000000" w:rsidRDefault="00000000" w:rsidRPr="00000000" w14:paraId="0000025C">
      <w:pPr>
        <w:pStyle w:val="Heading3"/>
        <w:rPr/>
      </w:pPr>
      <w:bookmarkStart w:colFirst="0" w:colLast="0" w:name="_irkt3lhudmge" w:id="17"/>
      <w:bookmarkEnd w:id="17"/>
      <w:r w:rsidDel="00000000" w:rsidR="00000000" w:rsidRPr="00000000">
        <w:rPr>
          <w:rtl w:val="0"/>
        </w:rPr>
        <w:t xml:space="preserve">Mobilita židů a problém kontinuity židovského osídlení</w:t>
      </w:r>
    </w:p>
    <w:p w:rsidR="00000000" w:rsidDel="00000000" w:rsidP="00000000" w:rsidRDefault="00000000" w:rsidRPr="00000000" w14:paraId="0000025D">
      <w:pPr>
        <w:rPr/>
      </w:pPr>
      <w:r w:rsidDel="00000000" w:rsidR="00000000" w:rsidRPr="00000000">
        <w:rPr>
          <w:rtl w:val="0"/>
        </w:rPr>
        <w:t xml:space="preserve">Mobilita a značně nestabilní charakter osídlení byly charakteristickým rysem židovské civilizace v křesťanské Evropě pozdního středověku a raného novověku. Na konci 15. století musela početná židovská diaspora opustit Iberský poloostrov, na kterém v průběhu arabské nadvlády vzkvétala židovská kultura a věda. Ve Francii byl v důsledku protižidovských opatření počet židů velmi nízký a v Anglii mohli židé žádat o povolení k trvalému pobytu v zemi až od roku 1656. Na politicky roztříštěném území Svaté říše římské závisela přítomnost nebo nepřítomnost židovského osídlení především na zájmech a benevolenci teritoriálních vládců a rad ve svobodných říšských městech. V období raného novověku však většina říšských měst shodně usilovala o vypuzení židovských komunit ze svého území. V roce 1498 byla vlna vyhánění židů zahájena v Norimberku a do poloviny 16. století oficiálně nežili židé v Augšpurku, Colmaru, Kolíně, Heilbronnu, Lindau, Nördlingenu, Ravensburgu, Rezně, Rothenburgu, Strasburku a Ulmu. V roce 1562 museli židé opustit Münster a v následujících letech také Dortmund a Cáchy. Okolo roku 1600 se tak početnější židovské kolonie nacházely pouze v několika velkých svobodných říšských městech, jmenovitě v Hamburku, Frankfurtu nad Mohanem a Wormsu.</w:t>
      </w:r>
    </w:p>
    <w:p w:rsidR="00000000" w:rsidDel="00000000" w:rsidP="00000000" w:rsidRDefault="00000000" w:rsidRPr="00000000" w14:paraId="0000025E">
      <w:pPr>
        <w:rPr/>
      </w:pPr>
      <w:r w:rsidDel="00000000" w:rsidR="00000000" w:rsidRPr="00000000">
        <w:rPr>
          <w:rtl w:val="0"/>
        </w:rPr>
        <w:t xml:space="preserve">V důsledku protižidovské politiky v mnoha evropských zemích a městech se židé postupně koncentrovali do několika regionů a středovýchodní Evropa se postupně stávala územím s nejvyšším procentuálním zastoupením židovské populace. Nicméně také uvnitř tohoto geografického prostoru postrádalo židovské osídlení dlouhodobou kontinuitu, protože životní podmínky a právní ochrana židů v Uhrách, českých zemích a polsko-litevské unii byly velmi proměnlivé. Problém diskontinuity židovské městské civilizace velmi dobře ilustrují vynucené migrace židů mezi dvěma největšími ghetty raně novověké středovýchodní Evropy, Prahou a Kazimierzí.</w:t>
      </w:r>
    </w:p>
    <w:p w:rsidR="00000000" w:rsidDel="00000000" w:rsidP="00000000" w:rsidRDefault="00000000" w:rsidRPr="00000000" w14:paraId="0000025F">
      <w:pPr>
        <w:rPr/>
      </w:pPr>
      <w:r w:rsidDel="00000000" w:rsidR="00000000" w:rsidRPr="00000000">
        <w:rPr>
          <w:rtl w:val="0"/>
        </w:rPr>
        <w:t xml:space="preserve">Po přenesení židovského ghetta z Krakova do Kazimierze v roce 1495 se tamní židovská kolonie začala v následujících desetiletích bouřlivě rozrůstat, přičemž značný podíl na tomto vývoji mělo několik vln židovských přistěhovalců vyhnaných v letech 1508 a 1541 z Prahy. Po smrti Ferdinanda I., za jehož vlády se židovská populace v Čechách zmenšila, se však sociální postavení židů postupně měnilo k lepšímu. Maxmilián II. a Rudolf II. začali výrazněji podporovat hospodářské aktivity pražských i venkovských židů a byli také ochotni potvrdit právní a administrativní autonomii židovských komunit v Čechách. Poměrně výrazná proměna v politice vůči židům za vlády prvních dvou habsburských panovníků nezůstala bez odezvy v písemných pramenech.</w:t>
      </w:r>
    </w:p>
    <w:p w:rsidR="00000000" w:rsidDel="00000000" w:rsidP="00000000" w:rsidRDefault="00000000" w:rsidRPr="00000000" w14:paraId="00000260">
      <w:pPr>
        <w:rPr>
          <w:i w:val="1"/>
        </w:rPr>
      </w:pPr>
      <w:r w:rsidDel="00000000" w:rsidR="00000000" w:rsidRPr="00000000">
        <w:rPr>
          <w:rtl w:val="0"/>
        </w:rPr>
        <w:t xml:space="preserve">V dobovém hodnocení srovnávajícím Ferdinandovy a Maxmiliánovy postoje k židům například čteme: </w:t>
      </w:r>
      <w:r w:rsidDel="00000000" w:rsidR="00000000" w:rsidRPr="00000000">
        <w:rPr>
          <w:i w:val="1"/>
          <w:rtl w:val="0"/>
        </w:rPr>
        <w:t xml:space="preserve">„Der Kaiser Ferdinand I. nun wollte alle Juden, die sich in Böhmen, in Prag wie in den übrigen Städten seines Reiches befanden, vertreiben (...). Maximilian II. 1...) und seine kaiserliche Gemahlin waren gnädige Herrscher, die auch um die Juden den Faden der Gnade zogen und diese dienten ihnen mit wahrer Freudigkeit.“</w:t>
      </w:r>
    </w:p>
    <w:p w:rsidR="00000000" w:rsidDel="00000000" w:rsidP="00000000" w:rsidRDefault="00000000" w:rsidRPr="00000000" w14:paraId="00000261">
      <w:pPr>
        <w:rPr/>
      </w:pPr>
      <w:r w:rsidDel="00000000" w:rsidR="00000000" w:rsidRPr="00000000">
        <w:rPr>
          <w:rtl w:val="0"/>
        </w:rPr>
        <w:t xml:space="preserve">Značný symbolický význam pro pražskou židovskou obec měla Maxmiliánova návštěva ghetta, nehledě na skutečnost, že toto gesto milosti bylo motivováno daleko spíše finančnímipotřebami Koruny než vřelými sympatiemi císaře k židům. V důsledku poměrně shovívavého postoje habsburských panovníků k židům zastiňovalo pražské ghetto již na konci 16. století svou velikostí ostatní centra židovského osídlení ve střední Evropě, a neustálý příliv nových obyvatel si dokonce vynutil jeho další expanzi do Libně. Okolo roku 1650 se české země staly jedním z hlavních cílů masového židovského exodu z Kazimierze a celého Polska, jehož příčinou bylo ostře protižidovsky zaměřené povstání Bohdana Chmelnického. V tomto období bylo pražské židovské město, stejně jako ostatní česká a moravská ghetta, zaplaveno židovskými uprchlíky ze šlechtické republiky a tuto imigrační vlnu následovala o dvě desetiletí později další vlna, která měla podobu židovského přistěhovalectví z Vídně.</w:t>
      </w:r>
    </w:p>
    <w:p w:rsidR="00000000" w:rsidDel="00000000" w:rsidP="00000000" w:rsidRDefault="00000000" w:rsidRPr="00000000" w14:paraId="00000262">
      <w:pPr>
        <w:rPr/>
      </w:pPr>
      <w:r w:rsidDel="00000000" w:rsidR="00000000" w:rsidRPr="00000000">
        <w:rPr>
          <w:rtl w:val="0"/>
        </w:rPr>
        <w:t xml:space="preserve">Mluvíme-li o diskontinuitě židovského osídlení v raně novověké středovýchodní Evropě, potom bychom s podrobnější analýzou tohoto jevu měli rozhodně začít v Uhrách, kde od středověku kvetoucí židovská civilizace téměř zmizela po osudové bitvě u Moháče. Chaotické období po vojenském triumfu Osmanů přineslo oslabení tradičních mechanismů chránících uherské židy, popřípadě jejich úplný zánik. To se týkalo v první řadě královské moci, která po melodramatické smrti Ludvíka Jagellonského v moháčských mokřinách a v průběhu konfliktu o uherský trůn mezi Ferdinandem Habsburským a Janem Zápolským upadla do hluboké a vleklé krize. Navíc vlivný úřad židovského prefekta (princeps Judaeorum), dohlížejícího na práva uherských židů, přetrval pouze několik let po moháčské katastrofě a jeho autorita prudce poklesla. Následkem ztráty politické a právní ochrany se židovské komunity v uherských městech ocitly téměř v bezbranném postavení vůči většinové křesťanské společnosti, která naskytnuté příležitosti většinou beze zbytku využila. Z následného desetiletí po bitvě u Moháče máme k dispozici průkazná svědectví o otevřených útocích proti židům v mnoha uherských městech, především v Soproni, Prešpurku, Trnavě, Pezinku či Senci. Momentálního oslabení centrální moci využili obyvatelé těchto měst k sérii protižidovských kroků, od suplikací požadujících vyhnání židů adresovaných vdově po Ludvíku Jagellonském a Ferdinandu I. až po fyzické násilí.</w:t>
      </w:r>
    </w:p>
    <w:p w:rsidR="00000000" w:rsidDel="00000000" w:rsidP="00000000" w:rsidRDefault="00000000" w:rsidRPr="00000000" w14:paraId="00000263">
      <w:pPr>
        <w:rPr/>
      </w:pPr>
      <w:r w:rsidDel="00000000" w:rsidR="00000000" w:rsidRPr="00000000">
        <w:rPr>
          <w:rtl w:val="0"/>
        </w:rPr>
        <w:t xml:space="preserve">Charakter této strategie je velmi dobře zdokumentován především v případě Šoproně, kde podle oficiálních údajů městské rady žilo před rokem 1526 okolo 350 židů. Již v září roku 1526 zformulovali šoproňští stížnost, ve které lamentují, že celé město upadlo do hluboké mizérie a dluhů kvůli zlodušskému jednání židovských lichvářů svévolně zvyšujících úroky a falšujících finanční zápisy ve svůj vlastní prospěch. Židé byli navíc nařčeni, že uzurpují veškerý městský obchod a nejziskovější hospodářské aktivity, a tím připravují křesťanské obyvatele města o obživu. O dva roky později obhajovala šoproňská městská rada před Ferdinandem I. vyhnání židovské komunity poukazem na společenskou nevyhnutelnost takového opatření, přičemž podstata jejich argumentace byla dvojí. Kromě důrazu na osobní tragédii mnoha šoproňských měšťanů neschopných splácet vysoké úroky z židovských půjček, a tudíž přinucených prodat své domy a vzdát se svého majetku, nacházíme v suplice ještě jiný argument, který svědčí o snaze uhájit právní a sociální integritu městské společnosti. Šoproňští konšelé totiž jménem celé obce upozorňovali na morální zkaženost židů, kteří odmítají nést s měšťany veškerá obecní břemena a parazitují tak na ostatním obyvatelstvu.</w:t>
      </w:r>
    </w:p>
    <w:p w:rsidR="00000000" w:rsidDel="00000000" w:rsidP="00000000" w:rsidRDefault="00000000" w:rsidRPr="00000000" w14:paraId="00000264">
      <w:pPr>
        <w:rPr/>
      </w:pPr>
      <w:r w:rsidDel="00000000" w:rsidR="00000000" w:rsidRPr="00000000">
        <w:rPr>
          <w:rtl w:val="0"/>
        </w:rPr>
        <w:t xml:space="preserve">Tvrzení šoproňských měšťanů o jejich finanční závislosti na židech můžeme alespoň částečně ověřit nahlédnutím do finančních záležitostí zdejšího obchodníka Paula Moritze. Ačkoliv není pochyb, že předkládané důvody vyhnání židovského obyvatelstva byly do značné míry účelové, Moritzův Geschäftsbuch z dvacátých let 16. století prozrazuje jeho zadluženost, i když nikoliv dramatickou, u místních židů. Zároveň však údaje z obchodní knihy poskytují svědectví o tom, že mnoho židovských kupců a finančníků zůstalo v intenzivním obchodním kontaktu se soproňskými měšťany i po vyhnání celé komunity z města.</w:t>
      </w:r>
    </w:p>
    <w:p w:rsidR="00000000" w:rsidDel="00000000" w:rsidP="00000000" w:rsidRDefault="00000000" w:rsidRPr="00000000" w14:paraId="00000265">
      <w:pPr>
        <w:rPr/>
      </w:pPr>
      <w:r w:rsidDel="00000000" w:rsidR="00000000" w:rsidRPr="00000000">
        <w:rPr>
          <w:rtl w:val="0"/>
        </w:rPr>
        <w:t xml:space="preserve">Podobný scénář jako v Soproni se odehrál také v jiných uherských městech a v některých případech mělo vyhnání židovské komunity násilný průběh. Například v Pezinku vyvrcholilo v roce 1529 rostoucí napětí protižidovským pogromem, v jehož důsledku došlo k upálení až několika desítek židů.</w:t>
      </w:r>
    </w:p>
    <w:p w:rsidR="00000000" w:rsidDel="00000000" w:rsidP="00000000" w:rsidRDefault="00000000" w:rsidRPr="00000000" w14:paraId="00000266">
      <w:pPr>
        <w:rPr/>
      </w:pPr>
      <w:r w:rsidDel="00000000" w:rsidR="00000000" w:rsidRPr="00000000">
        <w:rPr>
          <w:rtl w:val="0"/>
        </w:rPr>
        <w:t xml:space="preserve">Zdá se, že kromě náboženských předsudků byly ve všech případech bezprostředními motivy vyhnání židů především jejich obchodní a řemeslnická konkurence a také zadlužení měšťanů. Protože část městských obcí dlužila židům poměrně značné částky, měli měšťané tendenci zbavit se každodenního styku se svými věřiteli pomocí jejich vyhnání.</w:t>
      </w:r>
    </w:p>
    <w:p w:rsidR="00000000" w:rsidDel="00000000" w:rsidP="00000000" w:rsidRDefault="00000000" w:rsidRPr="00000000" w14:paraId="00000267">
      <w:pPr>
        <w:rPr/>
      </w:pPr>
      <w:r w:rsidDel="00000000" w:rsidR="00000000" w:rsidRPr="00000000">
        <w:rPr>
          <w:rtl w:val="0"/>
        </w:rPr>
        <w:t xml:space="preserve">Z dobových soupisů a odhadů nemovitého majetku vyháněných prešpurských židů navíc vyplývá, že místní měšťané využili choulostivé situace židovské komunity k levnému nabytí židovských domů.126 V několikaletém období po moháčské katastrofě tak došlo k vyhnání židů z mnoha velkých uherských měst a židovské komunity byly nuceny uchýlit se do jiných sídel, především do Kismártonu (Eisenstadt), Hainburgu, Vídně a Krakova.</w:t>
      </w:r>
    </w:p>
    <w:p w:rsidR="00000000" w:rsidDel="00000000" w:rsidP="00000000" w:rsidRDefault="00000000" w:rsidRPr="00000000" w14:paraId="00000268">
      <w:pPr>
        <w:rPr/>
      </w:pPr>
      <w:r w:rsidDel="00000000" w:rsidR="00000000" w:rsidRPr="00000000">
        <w:rPr>
          <w:rtl w:val="0"/>
        </w:rPr>
        <w:t xml:space="preserve">Je pravděpodobné, že se židé v 16. a 17. století také usazovali v poddanských městech a feudálních doménách uherské šlechty, ale protože toto téma stále čeká na hlubší výzkum, zůstávají naše znalosti o životě židovského obyvatelstva v habsburských Uhrách po roce 1526 stále velmi kusé. Ve velmi omezeném počtu například přebývali židé na pálffyovském panství okolo prešpurského hradu, v malých městech nitranské župy (Nitra, Hlohovec, Topolčany, Holíč) a několik židovských rodin zřejmě žilo také v Prešově, ale k intenzivnímu nárůstu židovského osídlení v Královských Uhrách došlo až po polovině 17. století, kdy se především západouherská města (Trenčín, Nitra, Prešpurk) a šlechtická panství (Esterházyové) stala hlavními destinacemi exodu židů z Vídně a Moravy. Ve stejné době přinutily hrůzy kozáckého povstání v Polsku a švédská okupace šlechtické republiky mnoho židů hledat azyl ve východních a severních župách Uher. Alespoň úřední registra ze tří severních žup, turčianské, liptovské a oravské, naznačují výraznější přítomnost židovských komunit až po polovině 17. století. I přesto však k roku 1700 nežilo v Uhrách zřejmě o mnoho více než 12 000 židů, avšak v následujícím století tento počet rychle stoupal.</w:t>
      </w:r>
    </w:p>
    <w:p w:rsidR="00000000" w:rsidDel="00000000" w:rsidP="00000000" w:rsidRDefault="00000000" w:rsidRPr="00000000" w14:paraId="00000269">
      <w:pPr>
        <w:rPr/>
      </w:pPr>
      <w:r w:rsidDel="00000000" w:rsidR="00000000" w:rsidRPr="00000000">
        <w:rPr>
          <w:rtl w:val="0"/>
        </w:rPr>
        <w:t xml:space="preserve">Pravděpodobně nejdramatičtější dějiny mělo židovské osídlení v Budíně, politickém, hospodářském a kulturním středisku korvínské a jagellonské epochy a po roce 1541 správním centru budínského sandžaku. Badatel zkoumající historii uherských židů v tomto období je ovšem konfrontován s mnoha protiřečícími si texty o osudu budínské židovské komunity těsně po bitvě u Moháče.</w:t>
      </w:r>
    </w:p>
    <w:p w:rsidR="00000000" w:rsidDel="00000000" w:rsidP="00000000" w:rsidRDefault="00000000" w:rsidRPr="00000000" w14:paraId="0000026A">
      <w:pPr>
        <w:rPr/>
      </w:pPr>
      <w:r w:rsidDel="00000000" w:rsidR="00000000" w:rsidRPr="00000000">
        <w:rPr>
          <w:rtl w:val="0"/>
        </w:rPr>
        <w:t xml:space="preserve">Podle švýcarského humanisty Johanna Kesslera Osmané poté, co se zmocnili města, zmasakrovali většinu místních židů a ušetřili pouze dvacet z nich. Zcela opačnou zprávu ovšem podává židovský historik Joseph Hakohen, který nás informuje o sultánově velkorysém gestu milosti vůči ustrašeným budínským židům. Ještě jinou verzi vylíčení celé epizody nalézáme v dobových letácích plnících úlohu novinového zpravodajství, které potvrzují násilnou smrt tří a půl tisíce židů, ale pouze jako tragický důsledek jejich kolektivního odmítnutí přesídlit z Budína do jiných měst v srdci osmanské říše. Navzdory výše uvedeným odlišným interpretacím se však většina dobových pramenů, včetně líčení tureckého historika Ferdi Efendiho, zmiňuje o plánu Osmanů přemístit židovskou komunitu hlouběji do vnitrozemí státu. Je tedy velmi pravděpodobné, že po počátečním násilí ze strany vítězstvím opojené osmanské armády byla část budínských židů přesídlena do Istanbulu, Edirne a jiných osmanských měst. Postupná konsolidace osmanské vlády v Uhrách po roce 1541 nicméně odstartovala proces opětovného rozkvětu židovského osídlení v Budíně.</w:t>
      </w:r>
    </w:p>
    <w:p w:rsidR="00000000" w:rsidDel="00000000" w:rsidP="00000000" w:rsidRDefault="00000000" w:rsidRPr="00000000" w14:paraId="0000026B">
      <w:pPr>
        <w:rPr/>
      </w:pPr>
      <w:r w:rsidDel="00000000" w:rsidR="00000000" w:rsidRPr="00000000">
        <w:rPr>
          <w:rtl w:val="0"/>
        </w:rPr>
        <w:t xml:space="preserve">Na základě údajů daňových register, evidujících nemuslimské obyvatelstvo města, žilo v Budíně padesát židovských plátců daní v roce 1546 a již více než sto v roce 1590. V jistém ohledu dokazuje příběh budínských židů, že na osmanském teritoriu se židovské obyvatelstvo obecně těšilo lepším životním podmínkám než na území pod habsburskou vládou. Ačkoliv židé, stejně jako jiné nemuslimské komunity žijící v osmanské říši, zůstávali obyvateli druhé kategorie, měli zajištěnou státní ochranu, jistý společenský statut a vnitřní náboženskou a správní autonomii. To byl nepochybně důvod, proč se budínští židé ve velké většině aktivně podíleli na obraně města při jeho znovudobytí křesťanskými vojsky.</w:t>
      </w:r>
    </w:p>
    <w:p w:rsidR="00000000" w:rsidDel="00000000" w:rsidP="00000000" w:rsidRDefault="00000000" w:rsidRPr="00000000" w14:paraId="0000026C">
      <w:pPr>
        <w:rPr/>
      </w:pPr>
      <w:r w:rsidDel="00000000" w:rsidR="00000000" w:rsidRPr="00000000">
        <w:rPr>
          <w:rtl w:val="0"/>
        </w:rPr>
        <w:t xml:space="preserve">Co se týče velikosti židovské komunity na samém sklonku turecké epochy v dějinách města, máme k dispozici hrubý odhad Jacoba Richardse, který se stal v roce 1686 očitým svědkem dobytí Budína křesťanskými vojsky. Richards došel k závěru, že „posádka není ani z poloviny tak silná jako v roce 1646, v době křesťanského obležení města, kdy čítala 15 000 mužů. Nyní nemá více než 7000 mužů, z toho 3000 janičárů, 1000 jezdců, 1000 židů a přibližně 2000 obyvatel.“ Poté, co bylo město konečně dobyto, měl osud židovské populace prakticky stejný scénář jako po bitvě u Moháče. Mnoho židů bylo zabito rabujícími vojáky a zbytek, který přežil masakr, byl eskortován nejdříve do Vídně a Prešpurku a později se usadil v uherských a moravských městech, především v Mikulově. Další přímé svědectví o osudu židovské populace Budína poskytuje zpráva Johanna Dietze, polního lazebníka braniborské armády, který podotýká, že mnoho bohatých židů bylo dopraveno do Berlína, kde se usídlili, a někteří z nich dokonce konvertovali na křesťanství a oženili se.</w:t>
      </w:r>
    </w:p>
    <w:p w:rsidR="00000000" w:rsidDel="00000000" w:rsidP="00000000" w:rsidRDefault="00000000" w:rsidRPr="00000000" w14:paraId="0000026D">
      <w:pPr>
        <w:rPr/>
      </w:pPr>
      <w:r w:rsidDel="00000000" w:rsidR="00000000" w:rsidRPr="00000000">
        <w:rPr>
          <w:rtl w:val="0"/>
        </w:rPr>
        <w:t xml:space="preserve">Zatímco na území Královských Uher se do poloviny 17. století zřejmě nevyskytovalo početnější židovské osídlení, vývoj židovské civilizace v zemích Koruny české měl poněkud odlišný charakter. Avšak i v tomto případě bylo židovské osídlení málo stabilní. Tuto skutečnost dokládá v první řadě osud židů ve Slezsku.</w:t>
      </w:r>
    </w:p>
    <w:p w:rsidR="00000000" w:rsidDel="00000000" w:rsidP="00000000" w:rsidRDefault="00000000" w:rsidRPr="00000000" w14:paraId="0000026E">
      <w:pPr>
        <w:rPr/>
      </w:pPr>
      <w:r w:rsidDel="00000000" w:rsidR="00000000" w:rsidRPr="00000000">
        <w:rPr>
          <w:rtl w:val="0"/>
        </w:rPr>
        <w:t xml:space="preserve">Ačkoliv z Vratislavi a z mnoha dalších slezských měst byli židé vyhnáni již v roce 1453, do poloviny 16. století si židovští obchodníci udrželi značný podíl na slezsko-polské obchodní výměně. Velký požár Prahy v roce 1541 a pád Budína v tom samém roce však ve Slezsku znovuoživily latentní antipatii proti židům. Po nařčení ze spojenectví z Osmany bylo židům zakázáno vstupovat na území Vratislavi a mnoho židovských komunit usazených ve Slezsku, především v krnovském, opolském a ratibořském knížectví, muselo opustit zemi. I když velkolepý projekt Karla z Liechtenštejna z počátku dvacátých let 17. století počítal s masovým přistěhovalectvím sefardských židů z Hamburku do krnovského knížectví, extenzivní židovskou reimigraci do Slezska vyprovokovala až brutalita Chmelnického kozáků a švédská okupace Polska v polovině 17. století. Polští židé přicházeli především do Hlohova a Białe u Prudniku (Zülz), kde se udržely malé židovské komunity i v předchozím období, ale po roce 1650 se začali ve vzrůstajícím počtu usazovat opět ve Vratislavi a na jejích předměstích.</w:t>
      </w:r>
    </w:p>
    <w:p w:rsidR="00000000" w:rsidDel="00000000" w:rsidP="00000000" w:rsidRDefault="00000000" w:rsidRPr="00000000" w14:paraId="0000026F">
      <w:pPr>
        <w:rPr/>
      </w:pPr>
      <w:r w:rsidDel="00000000" w:rsidR="00000000" w:rsidRPr="00000000">
        <w:rPr>
          <w:rtl w:val="0"/>
        </w:rPr>
        <w:t xml:space="preserve">Charakterem židovského osídlení v raně novověkém Slezsku se dlouhodobě zabýval Bernhard Brilling, který odhadl, že ke konci 17. století mohlo žít v Hlohově, Białé a Vratislavi dohromady okolo dvou set židovských rodin reprezentujících drtivou většinu slezských židů, přičemž pozici největšího centra židovského osídlení si udrželo malé hornoslezské městečko Biała. V prvních desetiletích po roce 1700 se však židovské obyvatelstvo rozrostlo na více než tisíc rodin a ohniskem života slezských židů se po dvou a půl stoletích opět stala Vratislav.</w:t>
      </w:r>
    </w:p>
    <w:p w:rsidR="00000000" w:rsidDel="00000000" w:rsidP="00000000" w:rsidRDefault="00000000" w:rsidRPr="00000000" w14:paraId="00000270">
      <w:pPr>
        <w:rPr/>
      </w:pPr>
      <w:r w:rsidDel="00000000" w:rsidR="00000000" w:rsidRPr="00000000">
        <w:rPr>
          <w:rtl w:val="0"/>
        </w:rPr>
        <w:t xml:space="preserve">V samotných Čechách, mezi lety 1450 a 1550, vyústily protižidovské postoje křesťanského městského obyvatelstva a systematická snaha cechů zbavit se domnělé hospodářské konkurence ve vyhnání židů z mnoha královských měst a v podstatě stejný scénář nastal také v Horní Lužici. Okolo poloviny 16. století tak bylo těžiště židovského osídlení v Cechách přemístěno jednoznačně do Prahy, která se postupně stala dominantním centrem židovského osídlení nejenom v zemích Koruny české, ale také v rámci širšího teritoria střední Evropy. Podle hrubých odhadů mohli v první polovině 16. století židé žijící v Praze reprezentovat asi jednu třetinu všech židovských obyvatel Čech, ale co se týče hospodářského potenciálu a finančních transakcí, zaujímalo pražské ghetto jednoznačně dominantní pozici.</w:t>
      </w:r>
    </w:p>
    <w:p w:rsidR="00000000" w:rsidDel="00000000" w:rsidP="00000000" w:rsidRDefault="00000000" w:rsidRPr="00000000" w14:paraId="00000271">
      <w:pPr>
        <w:rPr/>
      </w:pPr>
      <w:r w:rsidDel="00000000" w:rsidR="00000000" w:rsidRPr="00000000">
        <w:rPr>
          <w:rtl w:val="0"/>
        </w:rPr>
        <w:t xml:space="preserve">Nepřímé svědectví o hegemonním ekonomickém postavení pražské komunity poskytuje registr židovských věřitelů z let 1497 až 1500, ve kterém se zhruba šedesát procent záznamů týká pražských židů, zatímco z Kolína pocházelo asi deset procent věřitelů a z Litoměřic pouze sedm procent. V polovině 16. století v Praze zřejmě pobývalo okolo jednoho tisíce židů z celkových tří tisíc žijících na území Čech. Avšak o několik desítek let později, v době, kdy město zažívalo vrchol svého rozkvětu v roli císařské rezidence, žila v Praze zdaleka největší židovská komunita ve střední Evropě čítající snad až 10 000 duší.</w:t>
      </w:r>
    </w:p>
    <w:p w:rsidR="00000000" w:rsidDel="00000000" w:rsidP="00000000" w:rsidRDefault="00000000" w:rsidRPr="00000000" w14:paraId="00000272">
      <w:pPr>
        <w:ind w:left="0" w:firstLine="0"/>
        <w:rPr/>
      </w:pPr>
      <w:r w:rsidDel="00000000" w:rsidR="00000000" w:rsidRPr="00000000">
        <w:rPr/>
        <w:drawing>
          <wp:inline distB="114300" distT="114300" distL="114300" distR="114300">
            <wp:extent cx="5734050" cy="4025900"/>
            <wp:effectExtent b="0" l="0" r="0" t="0"/>
            <wp:docPr id="12" name="image15.jpg"/>
            <a:graphic>
              <a:graphicData uri="http://schemas.openxmlformats.org/drawingml/2006/picture">
                <pic:pic>
                  <pic:nvPicPr>
                    <pic:cNvPr id="0" name="image15.jpg"/>
                    <pic:cNvPicPr preferRelativeResize="0"/>
                  </pic:nvPicPr>
                  <pic:blipFill>
                    <a:blip r:embed="rId9"/>
                    <a:srcRect b="0" l="0" r="0" t="0"/>
                    <a:stretch>
                      <a:fillRect/>
                    </a:stretch>
                  </pic:blipFill>
                  <pic:spPr>
                    <a:xfrm>
                      <a:off x="0" y="0"/>
                      <a:ext cx="573405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V kontextu námi sledovaného regionu se výjimečná pozice Prahy coby židovské metropole jeví jako paradox, protože se toto centrum vytvořilo vně teritoria s největší koncentrací židovského obyvatelstva v Evropě, kterým bylo polsko-litevské soustátí. Tuto skutečnost musíme považovat za důsledek několika příznivě působících faktorů, mezi které nepochybně patřila dlouhá tradice pražského židovského osídlení, centralizační politika pražské židovské komunity, stejně jako relativně příznivý postoj habsburských vládců po polovině 16. století. Na území šlechtické republiky naopak převládla postupná decentralizace židovského osídlení, a polští židé nacházeli útočiště především ve stovkách měst a městeček náležejících polským a litevským magnátům. Z tohoto důvodu se v polsko-litevském soustátí nevytvořilo židovské ghetto, jež by svou hospodářskou dominancí a lidnatostí mohlo konkurovat Praze.</w:t>
      </w:r>
    </w:p>
    <w:p w:rsidR="00000000" w:rsidDel="00000000" w:rsidP="00000000" w:rsidRDefault="00000000" w:rsidRPr="00000000" w14:paraId="00000274">
      <w:pPr>
        <w:rPr/>
      </w:pPr>
      <w:r w:rsidDel="00000000" w:rsidR="00000000" w:rsidRPr="00000000">
        <w:rPr>
          <w:rtl w:val="0"/>
        </w:rPr>
        <w:t xml:space="preserve">Po roce 1550 se z českých královských měst etabloval vedle Prahy jako menší centrum židovského osídlení především Kolín. Ačkoliv kolínští židé museli podle nařízení Ferdinanda I. město v polovině 16. století opustit, v následujících desetiletích došlo k opětovnému růstu místní židovské komunity a podle Stanislava Petra čítalo kolínské ghetto před rokem 1600 přibližně 270 až 300 obyvatel. s výjimkou Prahy a Kolína se však čeští židé koncentrovali především do poddanských měst, v první řadě do Mladé Boleslavi, Roudnice nad Labem či Teplic.</w:t>
      </w:r>
    </w:p>
    <w:p w:rsidR="00000000" w:rsidDel="00000000" w:rsidP="00000000" w:rsidRDefault="00000000" w:rsidRPr="00000000" w14:paraId="00000275">
      <w:pPr>
        <w:rPr/>
      </w:pPr>
      <w:r w:rsidDel="00000000" w:rsidR="00000000" w:rsidRPr="00000000">
        <w:rPr>
          <w:rtl w:val="0"/>
        </w:rPr>
        <w:t xml:space="preserve">Také na Moravě došlo k vyhnání židů z královských měst, na rozdíl od Čech se však charakter židovského osídlení vyvíjel směrem k polycentrismu, a židé žili v několika desítkách poddanských měst a městeček, i když početnější ghetta se vytvořila pouze v Mikulově, Prostějově, Boskovicích, Uherském Brodě, Holešově, Kojetíně, Lipníku nad Bečvou a v několika dalších lokalitách.</w:t>
      </w:r>
    </w:p>
    <w:p w:rsidR="00000000" w:rsidDel="00000000" w:rsidP="00000000" w:rsidRDefault="00000000" w:rsidRPr="00000000" w14:paraId="00000276">
      <w:pPr>
        <w:rPr/>
      </w:pPr>
      <w:r w:rsidDel="00000000" w:rsidR="00000000" w:rsidRPr="00000000">
        <w:rPr>
          <w:rtl w:val="0"/>
        </w:rPr>
        <w:t xml:space="preserve">Poněkud paradoxně přispěla třicetiletá válka k dočasnému a dílčímu zlepšení sociálního postavení židů v českých zemích a k růstu židovské populace. Tento jev byl projevem několika souběžně působících faktorů. V důsledku několika vln protestantské ho exilu, vysokého úbytku populace a rozsáhlých hospodářských škod vzrostla pro královskou pokladnu a raně merkantilistickou ekonomiku státu důležitost židovského obyvatelstva. Navíc v průběhu 17. století začali podnikatelé z řad aristokracie využívat ve stále vyšší míře jak služeb židovských finančníků, tak obchodníků, kteří prodávali zboží režijního velkostatku na regionálních i vzdálených trzích. Židé tak nacházeli na feudálních panstvích české a moravské aristokracie poměrně příhodné životní podmínky, a lze dokonce argumentovat, že v 17. století dospěl vztah mezi českomoravskou šlechtou a židovským obyvatelstvem k podobě vzájemně výhodné symbiózy. Zatímco šlechtičtí podnikatelé poskytovali židům širokou správní autonomii, ekonomická privilegia a právní ochranu, usazené židovské komunity měly pozvednout prosperitu panství a velkostatků.</w:t>
      </w:r>
    </w:p>
    <w:p w:rsidR="00000000" w:rsidDel="00000000" w:rsidP="00000000" w:rsidRDefault="00000000" w:rsidRPr="00000000" w14:paraId="00000277">
      <w:pPr>
        <w:rPr/>
      </w:pPr>
      <w:r w:rsidDel="00000000" w:rsidR="00000000" w:rsidRPr="00000000">
        <w:rPr>
          <w:rtl w:val="0"/>
        </w:rPr>
        <w:t xml:space="preserve">V geografickém rámci středovýchodní Evropy však bylo jednoznačným těžištěm židovské civilizace rozlehlé polsko-litevské soustátí. Ani relativně příznivé politické a náboženské klima šlechtické republiky ovšem nezaručovalo židům stabilní životní podmínky a v průběhu 16. až 18 století došlo k několika vlnám dočasného židovského exodu. Na konci 15. století byli židé úředně vyhnáni z území Litvy, ale toto nařízení bylo po několika letech revokováno. Doslova masové vystěhovalectví vyvolalo povstání Bohdana Chmelnického v roce 1648, v průběhu kterého vzbouřenci (většinou kozáci a Tataři) zmasakrovali tisíce židů a přinutili další tisíce židovských rodin hledat azyl ve Velkopolsku a v zemích střední Evropy. Tyto tragické epizody však nezvrátily obecně progresivní trend ve vývoji židovského populace na území polsko-litevského státu.</w:t>
      </w:r>
    </w:p>
    <w:p w:rsidR="00000000" w:rsidDel="00000000" w:rsidP="00000000" w:rsidRDefault="00000000" w:rsidRPr="00000000" w14:paraId="00000278">
      <w:pPr>
        <w:rPr/>
      </w:pPr>
      <w:r w:rsidDel="00000000" w:rsidR="00000000" w:rsidRPr="00000000">
        <w:rPr>
          <w:rtl w:val="0"/>
        </w:rPr>
        <w:t xml:space="preserve">Zatímco v 15. století ještě židé v Polsku představovali relativně nepočetnou sociální skupinu obyvatelstva, série přistěhovaleckých vln z českých a německých zemí podnítila rychlý růst židovské populace. Podle většiny odhadů žilo po polovině 16. století na území polsko-litevského soustátí přibližně 100 000 až 150 000 židů a před rokem 1650 jejich počet mohl dosahovat téměř půl milionu. Navzdory krvavým pogromům a židovské emigraci v průběhu kozáckého povstání a švédské potopy obývalo zemi v předvečer jejího zániku na konci 18. století 900 000 až 1 000 000 židů.</w:t>
      </w:r>
    </w:p>
    <w:p w:rsidR="00000000" w:rsidDel="00000000" w:rsidP="00000000" w:rsidRDefault="00000000" w:rsidRPr="00000000" w14:paraId="00000279">
      <w:pPr>
        <w:rPr/>
      </w:pPr>
      <w:r w:rsidDel="00000000" w:rsidR="00000000" w:rsidRPr="00000000">
        <w:rPr>
          <w:rtl w:val="0"/>
        </w:rPr>
        <w:t xml:space="preserve">Vezmeme-li v úvahu, že židé měli tendenci usazovat se především ve městech a městečkách, jejich podíl na urbánní populaci země dosáhl značné výše a v některých sídlech tvořili židé více než polovinu obyvatel. Polští historici se převážně shodují, že v 16. století mohli polští a litevští židé tvořit až deset procent městské populace a do povstání Bohdana Chmelnického se jejich procentuální zastoupení mohlo až zdvojnásobit. Tento vývoj částečně ilustruje tabulka 3.2, která na příkladu několika vybraných polských měst a Prahy ukazuje přibližný procentuální podíl židovských obyvatel na jejich celkové populaci.</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Tabulka 3.2 Odhadovaný procentuální podíl židovské populace ve vybraných polských městech a v Praze</w:t>
      </w:r>
    </w:p>
    <w:p w:rsidR="00000000" w:rsidDel="00000000" w:rsidP="00000000" w:rsidRDefault="00000000" w:rsidRPr="00000000" w14:paraId="0000027C">
      <w:pPr>
        <w:spacing w:after="0" w:before="0" w:line="240" w:lineRule="auto"/>
        <w:ind w:firstLine="0"/>
        <w:jc w:val="left"/>
        <w:rPr/>
      </w:pPr>
      <w:r w:rsidDel="00000000" w:rsidR="00000000" w:rsidRPr="00000000">
        <w:rPr>
          <w:rtl w:val="0"/>
        </w:rPr>
        <w:t xml:space="preserve">Město</w:t>
        <w:tab/>
        <w:tab/>
        <w:tab/>
        <w:tab/>
        <w:tab/>
        <w:tab/>
        <w:t xml:space="preserve">Odhad podílu židů na celkové populaci (%)</w:t>
      </w:r>
    </w:p>
    <w:p w:rsidR="00000000" w:rsidDel="00000000" w:rsidP="00000000" w:rsidRDefault="00000000" w:rsidRPr="00000000" w14:paraId="0000027D">
      <w:pPr>
        <w:spacing w:after="0" w:before="0" w:line="240" w:lineRule="auto"/>
        <w:ind w:firstLine="0"/>
        <w:jc w:val="left"/>
        <w:rPr/>
      </w:pPr>
      <w:r w:rsidDel="00000000" w:rsidR="00000000" w:rsidRPr="00000000">
        <w:rPr>
          <w:rtl w:val="0"/>
        </w:rPr>
        <w:t xml:space="preserve">Lvov </w:t>
        <w:tab/>
        <w:tab/>
        <w:tab/>
        <w:tab/>
        <w:tab/>
        <w:tab/>
        <w:t xml:space="preserve">20-25% v pol. 17. stol. </w:t>
      </w:r>
    </w:p>
    <w:p w:rsidR="00000000" w:rsidDel="00000000" w:rsidP="00000000" w:rsidRDefault="00000000" w:rsidRPr="00000000" w14:paraId="0000027E">
      <w:pPr>
        <w:spacing w:after="0" w:before="0" w:line="240" w:lineRule="auto"/>
        <w:ind w:firstLine="0"/>
        <w:jc w:val="left"/>
        <w:rPr/>
      </w:pPr>
      <w:r w:rsidDel="00000000" w:rsidR="00000000" w:rsidRPr="00000000">
        <w:rPr>
          <w:rtl w:val="0"/>
        </w:rPr>
        <w:t xml:space="preserve">Poznaň </w:t>
        <w:tab/>
        <w:tab/>
        <w:tab/>
        <w:tab/>
        <w:tab/>
        <w:t xml:space="preserve">10% okolo r. 1600 </w:t>
      </w:r>
    </w:p>
    <w:p w:rsidR="00000000" w:rsidDel="00000000" w:rsidP="00000000" w:rsidRDefault="00000000" w:rsidRPr="00000000" w14:paraId="0000027F">
      <w:pPr>
        <w:spacing w:after="0" w:before="0" w:line="240" w:lineRule="auto"/>
        <w:ind w:firstLine="0"/>
        <w:jc w:val="left"/>
        <w:rPr/>
      </w:pPr>
      <w:r w:rsidDel="00000000" w:rsidR="00000000" w:rsidRPr="00000000">
        <w:rPr>
          <w:rtl w:val="0"/>
        </w:rPr>
        <w:t xml:space="preserve">Hnězdno </w:t>
        <w:tab/>
        <w:tab/>
        <w:tab/>
        <w:tab/>
        <w:tab/>
        <w:t xml:space="preserve">10-15% v 17. stol. </w:t>
      </w:r>
    </w:p>
    <w:p w:rsidR="00000000" w:rsidDel="00000000" w:rsidP="00000000" w:rsidRDefault="00000000" w:rsidRPr="00000000" w14:paraId="00000280">
      <w:pPr>
        <w:spacing w:after="0" w:before="0" w:line="240" w:lineRule="auto"/>
        <w:ind w:firstLine="0"/>
        <w:jc w:val="left"/>
        <w:rPr/>
      </w:pPr>
      <w:r w:rsidDel="00000000" w:rsidR="00000000" w:rsidRPr="00000000">
        <w:rPr>
          <w:rtl w:val="0"/>
        </w:rPr>
        <w:t xml:space="preserve">Krakov (Krakov, Kazimierz, Kleparz) </w:t>
        <w:tab/>
        <w:t xml:space="preserve">10% okolo r. 1600, 15% pol. 17. stol. </w:t>
      </w:r>
    </w:p>
    <w:p w:rsidR="00000000" w:rsidDel="00000000" w:rsidP="00000000" w:rsidRDefault="00000000" w:rsidRPr="00000000" w14:paraId="00000281">
      <w:pPr>
        <w:spacing w:after="0" w:before="0" w:line="240" w:lineRule="auto"/>
        <w:ind w:firstLine="0"/>
        <w:jc w:val="left"/>
        <w:rPr/>
      </w:pPr>
      <w:r w:rsidDel="00000000" w:rsidR="00000000" w:rsidRPr="00000000">
        <w:rPr>
          <w:rtl w:val="0"/>
        </w:rPr>
        <w:t xml:space="preserve">Praha</w:t>
        <w:tab/>
        <w:tab/>
        <w:tab/>
        <w:tab/>
        <w:tab/>
        <w:tab/>
        <w:t xml:space="preserve">3% pol. 16. stol., 10-20% okolo r. 1600, </w:t>
      </w:r>
    </w:p>
    <w:p w:rsidR="00000000" w:rsidDel="00000000" w:rsidP="00000000" w:rsidRDefault="00000000" w:rsidRPr="00000000" w14:paraId="00000282">
      <w:pPr>
        <w:spacing w:after="0" w:before="0" w:line="240" w:lineRule="auto"/>
        <w:ind w:left="3600" w:firstLine="720"/>
        <w:jc w:val="left"/>
        <w:rPr/>
      </w:pPr>
      <w:r w:rsidDel="00000000" w:rsidR="00000000" w:rsidRPr="00000000">
        <w:rPr>
          <w:rtl w:val="0"/>
        </w:rPr>
        <w:t xml:space="preserve">7-10% v pol. 17. stol.</w:t>
      </w:r>
    </w:p>
    <w:p w:rsidR="00000000" w:rsidDel="00000000" w:rsidP="00000000" w:rsidRDefault="00000000" w:rsidRPr="00000000" w14:paraId="00000283">
      <w:pPr>
        <w:spacing w:after="0" w:before="0" w:line="240" w:lineRule="auto"/>
        <w:ind w:firstLine="0"/>
        <w:jc w:val="left"/>
        <w:rPr/>
      </w:pPr>
      <w:r w:rsidDel="00000000" w:rsidR="00000000" w:rsidRPr="00000000">
        <w:rPr>
          <w:rtl w:val="0"/>
        </w:rPr>
        <w:t xml:space="preserve">Přemysl </w:t>
        <w:tab/>
        <w:tab/>
        <w:tab/>
        <w:tab/>
        <w:tab/>
        <w:t xml:space="preserve">18-22% v pol. 17. stol. </w:t>
      </w:r>
    </w:p>
    <w:p w:rsidR="00000000" w:rsidDel="00000000" w:rsidP="00000000" w:rsidRDefault="00000000" w:rsidRPr="00000000" w14:paraId="00000284">
      <w:pPr>
        <w:spacing w:after="0" w:before="0" w:line="240" w:lineRule="auto"/>
        <w:ind w:firstLine="0"/>
        <w:jc w:val="left"/>
        <w:rPr/>
      </w:pPr>
      <w:r w:rsidDel="00000000" w:rsidR="00000000" w:rsidRPr="00000000">
        <w:rPr>
          <w:rtl w:val="0"/>
        </w:rPr>
        <w:t xml:space="preserve">Tykocin </w:t>
        <w:tab/>
        <w:tab/>
        <w:tab/>
        <w:tab/>
        <w:tab/>
        <w:t xml:space="preserve">25-30 % v 70. letech 17. stol. </w:t>
      </w:r>
    </w:p>
    <w:p w:rsidR="00000000" w:rsidDel="00000000" w:rsidP="00000000" w:rsidRDefault="00000000" w:rsidRPr="00000000" w14:paraId="00000285">
      <w:pPr>
        <w:spacing w:after="0" w:before="0" w:line="240" w:lineRule="auto"/>
        <w:ind w:firstLine="0"/>
        <w:jc w:val="left"/>
        <w:rPr/>
      </w:pPr>
      <w:r w:rsidDel="00000000" w:rsidR="00000000" w:rsidRPr="00000000">
        <w:rPr>
          <w:rtl w:val="0"/>
        </w:rPr>
        <w:t xml:space="preserve">Brześć</w:t>
        <w:tab/>
        <w:tab/>
        <w:tab/>
        <w:tab/>
        <w:tab/>
        <w:tab/>
        <w:t xml:space="preserve">12% po r. 1550 </w:t>
      </w:r>
    </w:p>
    <w:p w:rsidR="00000000" w:rsidDel="00000000" w:rsidP="00000000" w:rsidRDefault="00000000" w:rsidRPr="00000000" w14:paraId="00000286">
      <w:pPr>
        <w:spacing w:after="0" w:before="0" w:line="240" w:lineRule="auto"/>
        <w:ind w:firstLine="0"/>
        <w:jc w:val="left"/>
        <w:rPr/>
      </w:pPr>
      <w:r w:rsidDel="00000000" w:rsidR="00000000" w:rsidRPr="00000000">
        <w:rPr>
          <w:rtl w:val="0"/>
        </w:rPr>
        <w:t xml:space="preserve">Chelm</w:t>
        <w:tab/>
        <w:tab/>
        <w:tab/>
        <w:tab/>
        <w:tab/>
        <w:tab/>
        <w:t xml:space="preserve">12% v 60. letech 16. stol., </w:t>
      </w:r>
    </w:p>
    <w:p w:rsidR="00000000" w:rsidDel="00000000" w:rsidP="00000000" w:rsidRDefault="00000000" w:rsidRPr="00000000" w14:paraId="00000287">
      <w:pPr>
        <w:spacing w:after="0" w:before="0" w:line="240" w:lineRule="auto"/>
        <w:ind w:left="3600" w:firstLine="720"/>
        <w:jc w:val="left"/>
        <w:rPr/>
      </w:pPr>
      <w:r w:rsidDel="00000000" w:rsidR="00000000" w:rsidRPr="00000000">
        <w:rPr>
          <w:rtl w:val="0"/>
        </w:rPr>
        <w:t xml:space="preserve">30-40% v 1. pol. 17. stol.</w:t>
      </w:r>
    </w:p>
    <w:p w:rsidR="00000000" w:rsidDel="00000000" w:rsidP="00000000" w:rsidRDefault="00000000" w:rsidRPr="00000000" w14:paraId="00000288">
      <w:pPr>
        <w:spacing w:after="0" w:before="0" w:line="240" w:lineRule="auto"/>
        <w:ind w:left="0" w:firstLine="0"/>
        <w:jc w:val="left"/>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Závěr, který vyplývá z předchozího textu zní, že ve všech regionech středovýchodní Evropy se židovské osídlení vyznačovalo nepříliš vysokou úrovní stability, což mělo za následek poměrně výrazně se proměňující koncentraci židů na jednotlivých územích. Stejný jev se opakoval také v prostředí, pro historika snad lépe uchopitelném, totiž v mikrosvětě raně novověkého města.</w:t>
      </w:r>
    </w:p>
    <w:p w:rsidR="00000000" w:rsidDel="00000000" w:rsidP="00000000" w:rsidRDefault="00000000" w:rsidRPr="00000000" w14:paraId="0000028A">
      <w:pPr>
        <w:pStyle w:val="Heading3"/>
        <w:rPr/>
      </w:pPr>
      <w:bookmarkStart w:colFirst="0" w:colLast="0" w:name="_f2voee8nvcs8" w:id="18"/>
      <w:bookmarkEnd w:id="18"/>
      <w:r w:rsidDel="00000000" w:rsidR="00000000" w:rsidRPr="00000000">
        <w:rPr>
          <w:rtl w:val="0"/>
        </w:rPr>
        <w:t xml:space="preserve">Úroveň městské autonomie a vnitřní tlaky na vyhnání židů</w:t>
      </w:r>
    </w:p>
    <w:p w:rsidR="00000000" w:rsidDel="00000000" w:rsidP="00000000" w:rsidRDefault="00000000" w:rsidRPr="00000000" w14:paraId="0000028B">
      <w:pPr>
        <w:rPr/>
      </w:pPr>
      <w:r w:rsidDel="00000000" w:rsidR="00000000" w:rsidRPr="00000000">
        <w:rPr>
          <w:rtl w:val="0"/>
        </w:rPr>
        <w:t xml:space="preserve">Tři vzájemně související faktory měly rozhodující vliv na přítomnost nebo absenci židovské komunity ve městě – míra ochrany ze strany feudální vrchnosti, rozsah autonomie města a konečně jeho tržní a obchodní potenciál. Žádný z nich neplatil absolutně a osud židovského osídlení ve městě byl většinou výsledkem kombinovaného působení všech výše zmíněných aspektů.</w:t>
      </w:r>
    </w:p>
    <w:p w:rsidR="00000000" w:rsidDel="00000000" w:rsidP="00000000" w:rsidRDefault="00000000" w:rsidRPr="00000000" w14:paraId="0000028C">
      <w:pPr>
        <w:rPr/>
      </w:pPr>
      <w:r w:rsidDel="00000000" w:rsidR="00000000" w:rsidRPr="00000000">
        <w:rPr>
          <w:rtl w:val="0"/>
        </w:rPr>
        <w:t xml:space="preserve">Pokud bychom například vzali v úvahu pouze tržní potenciál sídla, potom bychom nalézali židovské komunity především v lidnatých a hospodářsky silných městech, která představovala vhodné prostředí pro obchodní a finanční operace. Pohled na mapu židovského osídlení v raně novověké středovýchodní Evropě však ukazuje dlouhodobou absenci židů právě v centrech tohoto typu. Od poloviny 15. století většina velkých měst, mezi nimi Toruň, Vratislav, Brno, Budyšín, Zhořelec, Olomouc, Jihlava, Krakov, Gdaňsk či Prešpurk, postupně zakázala židům trvalý pobyt na svém území. Obvykle měli židé pouze možnost velmi omezeně ve městě provozovat obchodní aktivity, popřípadě navštěvovat výroční trhy.</w:t>
      </w:r>
    </w:p>
    <w:p w:rsidR="00000000" w:rsidDel="00000000" w:rsidP="00000000" w:rsidRDefault="00000000" w:rsidRPr="00000000" w14:paraId="0000028D">
      <w:pPr>
        <w:rPr/>
      </w:pPr>
      <w:r w:rsidDel="00000000" w:rsidR="00000000" w:rsidRPr="00000000">
        <w:rPr>
          <w:rtl w:val="0"/>
        </w:rPr>
        <w:t xml:space="preserve">Jakýkoliv vysvětlující model vztahu mezi většinovou křesťanskou městskou společností a židovským obyvatelstvem tedy musí zahrnovat také problematiku úrovně autonomie městské vlády a míry patronace. Obecně řečeno, s vyšší mírou samosprávy se zvyšovaly také tlaky ze strany městských obcí na vyhnání židů, přičemž nejviditelnějším motivem byla snaha o podlomení hospodářské konkurence ze strany židovského řemesla a obchodu. Převážně konkurenční (popřípadě konkurenčně chápaný) vztah mezi křesťanskou a židovskou ekonomikou znamenal, že osud židovských enkláv závisel v první řadě na míře autority feudální vrchnosti, protože městské vlády obvykle nebyly schopny samy odolat radikalismu obce a cechů a jejich požadavkům na vyhnání židů.</w:t>
      </w:r>
    </w:p>
    <w:p w:rsidR="00000000" w:rsidDel="00000000" w:rsidP="00000000" w:rsidRDefault="00000000" w:rsidRPr="00000000" w14:paraId="0000028E">
      <w:pPr>
        <w:rPr/>
      </w:pPr>
      <w:r w:rsidDel="00000000" w:rsidR="00000000" w:rsidRPr="00000000">
        <w:rPr>
          <w:rtl w:val="0"/>
        </w:rPr>
        <w:t xml:space="preserve">Příklad par excellence v říšském kontextu představoval dramatický spor o osud židů ve Wormsu a Frankfurtu nad Mohanem, ve kterém vstoupily do hry antagonistické zájmy císaře a městských obcí. Po roce 1600, navzdory zdrženlivému postoji městských rad, vyústily v obou říšských městech protižidovské postoje obce a cechů v násilné vyhnání židovských obyvatel. Wormští a frankfurtští židé však vzápětí našli zastání u císařského dvora, který pod hrozbou závažných sankcí nakonec prosadil revokaci původního rozhodnutí a nařídil také obnovení zničených synagog. Scénář vývoje událostí ve Wormsu a Frankfurtu potvrzuje, že široká politická autonomie města představovala pro dlouhodobou přítomnost židovské komunity potenciální hrozbu, protože ochranné mechanismy byly v takovém případě oslabeny. To se týkalo v první řadě kategorie svobodných měst, v jejichž případě panovník postupně ztrácel bezprostřední vliv na městské záležitosti a v této situaci obvykle městské vlády nebyly schopny odolat radikálním tlakům zdola na vyhnání židů. Na německém teritoriu se tento scénář naplnil ve většině velkých říšských měst, kromě Frankfurtu, Hamburku a Wormsu. Ovšem jak jsme viděli, i v těchto městech došlo k pokusům obcí a cechů o odstranění židovské konkurence.</w:t>
      </w:r>
    </w:p>
    <w:p w:rsidR="00000000" w:rsidDel="00000000" w:rsidP="00000000" w:rsidRDefault="00000000" w:rsidRPr="00000000" w14:paraId="0000028F">
      <w:pPr>
        <w:rPr/>
      </w:pPr>
      <w:r w:rsidDel="00000000" w:rsidR="00000000" w:rsidRPr="00000000">
        <w:rPr>
          <w:rtl w:val="0"/>
        </w:rPr>
        <w:t xml:space="preserve">Platnost tohoto modelu nelze samozřejmě absolutizovat, protože se přidružily také jiné faktory, jako například velikost a hospodářská síla židovské komunity či politická pozice cechů ve městě. Obecně je však zřejmé, že vývoj ve středovýchodní Evropě výše zmíněnou tezi spíše potvrzuje.</w:t>
      </w:r>
    </w:p>
    <w:p w:rsidR="00000000" w:rsidDel="00000000" w:rsidP="00000000" w:rsidRDefault="00000000" w:rsidRPr="00000000" w14:paraId="00000290">
      <w:pPr>
        <w:rPr/>
      </w:pPr>
      <w:r w:rsidDel="00000000" w:rsidR="00000000" w:rsidRPr="00000000">
        <w:rPr>
          <w:rtl w:val="0"/>
        </w:rPr>
        <w:t xml:space="preserve">Soustřeďme nejprve pozornost na židovskou otázku v Gdaňsku, který hned v několika ohledech představuje ideální příklad vztahu městská obec – židé – panovník. Navzdory středověkému právu de non tolerandis Judaeis vděčilo město za svou prosperitu částečně také židovským obchodníkům, kteří zprostředkovávali obchodní spojení mezi polským a litevským vnitrozemím a západoevropskými trhy. Oficiální zákaz trvalého pobytu židovského obyvatelstva ve městě proto vedl k zakládání židovských osad v jeho těsné blízkosti, jako byly například Altschottland, Hoppenbruch, Weinberg či Langfuhr. Před koncem 16. století však patricijská městská rada, vědoma si důležitosti židovského podnikání pro místní ekonomiku, umožnila vznik malé židovské enklávy na jednom z gdaňských předměstí. Po několik příštích desetiletí se přítomnost židovské komunity na teritoriu města a s tím související expanze obchodních aktivit gdaňských židů staly jablkem sváru mezi městskou vládou, ovládanou několika patricijskými rodinami, a městskou obcí zastupovanou sborem obecních starších. Ačkoliv několikrát došlo k vyhnání židovské komunity z města, kombinovaný nátlak ze strany Koruny, polské šlechty a městské rady vytvářel účinnou protiváhu radikalismu obce a vždy vedl k revizi původního rozhodnutí.</w:t>
      </w:r>
    </w:p>
    <w:p w:rsidR="00000000" w:rsidDel="00000000" w:rsidP="00000000" w:rsidRDefault="00000000" w:rsidRPr="00000000" w14:paraId="00000291">
      <w:pPr>
        <w:rPr/>
      </w:pPr>
      <w:r w:rsidDel="00000000" w:rsidR="00000000" w:rsidRPr="00000000">
        <w:rPr>
          <w:rtl w:val="0"/>
        </w:rPr>
        <w:t xml:space="preserve">Dlouhotrvající konflikt nakonec skončil kompromisním řešením. Polským i cizím (takzvaně portugalským, tedy většinou sefardským) židovským obchodníkům bylo za přesně stanovených podmínek umožněno provozovat v Gdaňsku obchodní a finanční aktivity, avšak poté museli opustit město.</w:t>
      </w:r>
    </w:p>
    <w:p w:rsidR="00000000" w:rsidDel="00000000" w:rsidP="00000000" w:rsidRDefault="00000000" w:rsidRPr="00000000" w14:paraId="00000292">
      <w:pPr>
        <w:rPr/>
      </w:pPr>
      <w:r w:rsidDel="00000000" w:rsidR="00000000" w:rsidRPr="00000000">
        <w:rPr>
          <w:rtl w:val="0"/>
        </w:rPr>
        <w:t xml:space="preserve">S tezí o bezprostředním vztahu mezi autonomií města a společenskými tlaky na vyhnání židů je ve zdánlivém kontrastu skutečnost, že se ve většině polských královských měst, včetně Lublinu, Poznaně či Lvova, nacházely početné židovské komunity. Toto zjištění však naši argumentaci spíše posiluje, protože na rozdíl od městských center v Prusech byla polská královská města systematicky zbavována politické a správní autonomie ve prospěch sejmu a královských úředníků, takzvaných starostů, kteří vykonávali bezprostřední dohled nad městem a zpravidla poskytovali místním židům ochranu.</w:t>
      </w:r>
    </w:p>
    <w:p w:rsidR="00000000" w:rsidDel="00000000" w:rsidP="00000000" w:rsidRDefault="00000000" w:rsidRPr="00000000" w14:paraId="00000293">
      <w:pPr>
        <w:rPr/>
      </w:pPr>
      <w:r w:rsidDel="00000000" w:rsidR="00000000" w:rsidRPr="00000000">
        <w:rPr>
          <w:rtl w:val="0"/>
        </w:rPr>
        <w:t xml:space="preserve">Je pravda, že mnohá královská města v Polsku se těšila privilegiu de non tolerandis Judaeis, avšak reálnou platnost této výsady nelze příliš přeceňovat. Privilegium tohoto druhu totiž automaticky neznamenalo absenci židovské komunity ve městě, protože často nebylo v praxi vynutitelné. V jiných případech se židé sice vystěhovali z města, aby se vzápětí usadili v jeho těsné blízkosti, což byl příklad Krakova a jeho satelitu, židovského města Kazimierze.</w:t>
      </w:r>
    </w:p>
    <w:p w:rsidR="00000000" w:rsidDel="00000000" w:rsidP="00000000" w:rsidRDefault="00000000" w:rsidRPr="00000000" w14:paraId="00000294">
      <w:pPr>
        <w:rPr/>
      </w:pPr>
      <w:r w:rsidDel="00000000" w:rsidR="00000000" w:rsidRPr="00000000">
        <w:rPr>
          <w:rtl w:val="0"/>
        </w:rPr>
        <w:t xml:space="preserve">Přes odpor měst se také stávalo zcela běžnou praxí, že se židé usazovali ve šlechtických jurydycích a v městských rezidencích magnátů. Například v sedmi poznańských jurydycích napočítal k počátku 17. století polský historik Majer Bałaban téměř sto židovských rodin. V litevském Vilně, držícím privilegium de non tolerandis Judaeis, vedlo usazování židů ve šlechtických palácích dokonce až ke vzniku samostatného židovského ghetta.</w:t>
      </w:r>
    </w:p>
    <w:p w:rsidR="00000000" w:rsidDel="00000000" w:rsidP="00000000" w:rsidRDefault="00000000" w:rsidRPr="00000000" w14:paraId="00000295">
      <w:pPr>
        <w:rPr/>
      </w:pPr>
      <w:r w:rsidDel="00000000" w:rsidR="00000000" w:rsidRPr="00000000">
        <w:rPr>
          <w:rtl w:val="0"/>
        </w:rPr>
        <w:t xml:space="preserve">Právě značně omezená samospráva polských královských měst, existence četných jurydyk a bezprostřední dohled nad městskými záležitostmi ze strany starostů umožnily dlouhodobou existenci židovských komunit v městském intravilánu. V důsledku se nacházela lidnatá židovská ghetta nejenom ve velkých centrech, jako byl Lvov, Kamieniec Podolski nebo Hnězdno, ale také v mnoha provinčních královských městech rozprostřených na celém teritoriu polsko-litevského státu. Výzkum rozmístění židovských komunit v sandoměřském vojvodství provedený Zenonem Guldonem a Karolem Krzystankem tuto skutečnost vhodně ilustruje. Oba badatelé identifikovali po polovině 17. století židovská sídliště ve čtrnácti královských městech z osmnácti, avšak o století později žilo židovské obyvatelstvo již ve všech královských městech sandoměřského regionu.</w:t>
      </w:r>
    </w:p>
    <w:p w:rsidR="00000000" w:rsidDel="00000000" w:rsidP="00000000" w:rsidRDefault="00000000" w:rsidRPr="00000000" w14:paraId="00000296">
      <w:pPr>
        <w:rPr/>
      </w:pPr>
      <w:r w:rsidDel="00000000" w:rsidR="00000000" w:rsidRPr="00000000">
        <w:rPr>
          <w:rtl w:val="0"/>
        </w:rPr>
        <w:t xml:space="preserve">V kontextu vztahu mezi autonomií města a přítomností židovského osídlení tak zřejmě jediný skutečně atypický případ představuje židovské ghetto v Praze. Ačkoliv pražští židé byli několikrát nuceni opustit město, židovská enkláva v Praze nikdy nepřestala zcela existovat, mezi jinými také z toho důvodu, že bohatá židovská komunita byla pro Korunu pravidelným a vydatným zdrojem financí. Nikoliv náhodou dosáhlo pražské ghetto vrcholu svého populačního a hospodářského vývoje po přestěhování císařského dvora do Prahy, jehož přítomnost jednak fungovala jako významný regulativ vztahu pražských obcí k židovskému obyvatelstvu, ale také zvýšila finanční provázanost mezi židovskou komunitou a královskou komorou.</w:t>
      </w:r>
    </w:p>
    <w:p w:rsidR="00000000" w:rsidDel="00000000" w:rsidP="00000000" w:rsidRDefault="00000000" w:rsidRPr="00000000" w14:paraId="00000297">
      <w:pPr>
        <w:pStyle w:val="Heading3"/>
        <w:rPr/>
      </w:pPr>
      <w:bookmarkStart w:colFirst="0" w:colLast="0" w:name="_pq4pyj1d2cnf" w:id="19"/>
      <w:bookmarkEnd w:id="19"/>
      <w:r w:rsidDel="00000000" w:rsidR="00000000" w:rsidRPr="00000000">
        <w:rPr>
          <w:rtl w:val="0"/>
        </w:rPr>
        <w:t xml:space="preserve">Přesun židovského obyvatelstva do poddanských měst</w:t>
      </w:r>
    </w:p>
    <w:p w:rsidR="00000000" w:rsidDel="00000000" w:rsidP="00000000" w:rsidRDefault="00000000" w:rsidRPr="00000000" w14:paraId="00000298">
      <w:pPr>
        <w:rPr/>
      </w:pPr>
      <w:r w:rsidDel="00000000" w:rsidR="00000000" w:rsidRPr="00000000">
        <w:rPr>
          <w:rtl w:val="0"/>
        </w:rPr>
        <w:t xml:space="preserve">Vysoká koncentrace židovského obyvatelstva v pražských městech, která se těšila široké míře vnitřní samosprávy a od husitských dob plnila roli hlavního obhájce politických ambicí městského stavu, byla výjimečná i v tom smyslu, že v průběhu raného novověku se těžiště židovské civilizace na teritoriu střední Evropy přesouvalo ze svobodných měst do poddanských sídel a šlechtických panství.</w:t>
      </w:r>
    </w:p>
    <w:p w:rsidR="00000000" w:rsidDel="00000000" w:rsidP="00000000" w:rsidRDefault="00000000" w:rsidRPr="00000000" w14:paraId="00000299">
      <w:pPr>
        <w:rPr/>
      </w:pPr>
      <w:r w:rsidDel="00000000" w:rsidR="00000000" w:rsidRPr="00000000">
        <w:rPr>
          <w:rtl w:val="0"/>
        </w:rPr>
        <w:t xml:space="preserve">Od počátku 16. století začali židé ve zvýšené míře využívat nabídek ze strany duchovní a světské aristokracie a hromadně se usazovali v jejích feudálních doménách. Na některých teritoriích se tyto skupiny židovského obyvatelstva zároveň de facto nebo de iure (Polsko) zcela vyvazovaly z fiskálních povinností vůči královské komoře. V německých zemích měla tato tendence v charakteru židovského městského osídlení jednoznačnou souvislost s vyháněním židů z říšských měst. Například ve Fürthu obdrželi první židé rezidenční právo v roce 1528 a o půl století později ve městě žilo okolo dvou set židovských obyvatel. Podobný scénář mělo usazování židů v mnoha jiných německých městech pod jurisdikcí říšské aristokracie.</w:t>
      </w:r>
    </w:p>
    <w:p w:rsidR="00000000" w:rsidDel="00000000" w:rsidP="00000000" w:rsidRDefault="00000000" w:rsidRPr="00000000" w14:paraId="0000029A">
      <w:pPr>
        <w:rPr/>
      </w:pPr>
      <w:r w:rsidDel="00000000" w:rsidR="00000000" w:rsidRPr="00000000">
        <w:rPr>
          <w:rtl w:val="0"/>
        </w:rPr>
        <w:t xml:space="preserve">Proces imigrace židovského obyvatelstva do poddanských měst malé a střední velikosti nabyl vysoké intenzity především v severním a středním Německu, kde byla okolo roku 1600 (znovu)zakládána židovská ghetta v Hildesheimu, Halberstadtu, Mindenu, Essenu a v desítkách jiných sídel.</w:t>
      </w:r>
    </w:p>
    <w:p w:rsidR="00000000" w:rsidDel="00000000" w:rsidP="00000000" w:rsidRDefault="00000000" w:rsidRPr="00000000" w14:paraId="0000029B">
      <w:pPr>
        <w:rPr/>
      </w:pPr>
      <w:r w:rsidDel="00000000" w:rsidR="00000000" w:rsidRPr="00000000">
        <w:rPr>
          <w:rtl w:val="0"/>
        </w:rPr>
        <w:t xml:space="preserve">Ačkoliv v důsledku urbanizační a hospodářské politiky aristokracie byla transformace povahy židovského městského osídlení obecným jevem, jednoznačně nejdynamičtěji probíhal tento proces v polsko-litevském soustátí. Až na výjimky sice v ekonomickém ohledu provinční města a městečka nemohla soupeřit s potenciálem Lublinu, Poznaně či Gdaňsku, tato nevýhoda byla ovšem kompenzována vyšší právní ochranou ze strany vrchnosti a vyšší stabilitou životních podmínek židovských obyvatel. Navíc v obvykle méně lidnatých poddanských městech tvořili židé sociálně, kulturně, nábožensky a hospodářsky významnější segment městské populace než v kosmopolitnějším prostředí velkých měst. Vedle Kazimierze, Lvova, Lublinu či Poznaně, tradičních ohnisek středověkého židovského osídlení, tak na území polsko-litevského státu postupně vznikala nová konkurenční hospodářská, kulturní a administrativní centra židovské diaspory, především Zamošč, těžiště sefardské kultury, Opatów, Brody, Lešno nebo Tykocin.</w:t>
      </w:r>
    </w:p>
    <w:p w:rsidR="00000000" w:rsidDel="00000000" w:rsidP="00000000" w:rsidRDefault="00000000" w:rsidRPr="00000000" w14:paraId="0000029C">
      <w:pPr>
        <w:rPr/>
      </w:pPr>
      <w:r w:rsidDel="00000000" w:rsidR="00000000" w:rsidRPr="00000000">
        <w:rPr>
          <w:rtl w:val="0"/>
        </w:rPr>
        <w:t xml:space="preserve">Přihlédněme ještě jednou k výzkumu Zenona Guldona a Karola Krzystanka, kteří na příkladu sandoměřského vojvodství ilustrují masové přistěhovalectví židů do poddanských měst. Zatímco po roce 1550 žili židé pouze v devíti poddanských městech sledovaného regionu, v průběhu druhé poloviny 17. století již byla trvalá přítomnost židovských komunit zjištěna v šestadvaceti sídlech této kategorie a před rokem 1800 se židovské enklávy nacházely ve čtyřiačtyřiceti vrchnostenských městech a městečkách.160 Obdobnou analýzu se srovnatelnými výsledky, avšak na mnohem rozlehlejším teritoriu Červené Rusi, provedl jiný polský historik Maurycy Horn (viz tabulka 3.3).</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Tabulka 3.3 Židovské osídlení ve městech Červené Rusi v letech 1500-1648</w:t>
      </w:r>
    </w:p>
    <w:p w:rsidR="00000000" w:rsidDel="00000000" w:rsidP="00000000" w:rsidRDefault="00000000" w:rsidRPr="00000000" w14:paraId="0000029F">
      <w:pPr>
        <w:spacing w:after="0" w:before="0" w:line="240" w:lineRule="auto"/>
        <w:ind w:firstLine="0"/>
        <w:jc w:val="left"/>
        <w:rPr>
          <w:sz w:val="22"/>
          <w:szCs w:val="22"/>
        </w:rPr>
      </w:pPr>
      <w:r w:rsidDel="00000000" w:rsidR="00000000" w:rsidRPr="00000000">
        <w:rPr>
          <w:sz w:val="22"/>
          <w:szCs w:val="22"/>
          <w:rtl w:val="0"/>
        </w:rPr>
        <w:t xml:space="preserve">Rok </w:t>
        <w:tab/>
        <w:tab/>
        <w:t xml:space="preserve">Celkový počet měst </w:t>
        <w:tab/>
        <w:tab/>
        <w:t xml:space="preserve">Počet královských </w:t>
        <w:tab/>
        <w:tab/>
        <w:t xml:space="preserve">Počet poddanských</w:t>
      </w:r>
    </w:p>
    <w:p w:rsidR="00000000" w:rsidDel="00000000" w:rsidP="00000000" w:rsidRDefault="00000000" w:rsidRPr="00000000" w14:paraId="000002A0">
      <w:pPr>
        <w:spacing w:after="0" w:before="0" w:line="240" w:lineRule="auto"/>
        <w:ind w:left="3600" w:firstLine="720"/>
        <w:jc w:val="left"/>
        <w:rPr>
          <w:sz w:val="22"/>
          <w:szCs w:val="22"/>
        </w:rPr>
      </w:pPr>
      <w:r w:rsidDel="00000000" w:rsidR="00000000" w:rsidRPr="00000000">
        <w:rPr>
          <w:sz w:val="22"/>
          <w:szCs w:val="22"/>
          <w:rtl w:val="0"/>
        </w:rPr>
        <w:t xml:space="preserve">měst s židovským </w:t>
        <w:tab/>
        <w:tab/>
        <w:t xml:space="preserve">měst s židovským </w:t>
      </w:r>
    </w:p>
    <w:p w:rsidR="00000000" w:rsidDel="00000000" w:rsidP="00000000" w:rsidRDefault="00000000" w:rsidRPr="00000000" w14:paraId="000002A1">
      <w:pPr>
        <w:spacing w:after="0" w:before="0" w:line="240" w:lineRule="auto"/>
        <w:ind w:left="4320" w:firstLine="0"/>
        <w:jc w:val="left"/>
        <w:rPr>
          <w:sz w:val="22"/>
          <w:szCs w:val="22"/>
        </w:rPr>
      </w:pPr>
      <w:r w:rsidDel="00000000" w:rsidR="00000000" w:rsidRPr="00000000">
        <w:rPr>
          <w:sz w:val="22"/>
          <w:szCs w:val="22"/>
          <w:rtl w:val="0"/>
        </w:rPr>
        <w:t xml:space="preserve">obyvatelstvem</w:t>
        <w:tab/>
        <w:tab/>
        <w:tab/>
        <w:t xml:space="preserve">obyvatelstvem</w:t>
      </w:r>
    </w:p>
    <w:p w:rsidR="00000000" w:rsidDel="00000000" w:rsidP="00000000" w:rsidRDefault="00000000" w:rsidRPr="00000000" w14:paraId="000002A2">
      <w:pPr>
        <w:spacing w:after="0" w:before="0" w:line="240" w:lineRule="auto"/>
        <w:ind w:firstLine="0"/>
        <w:jc w:val="left"/>
        <w:rPr/>
      </w:pPr>
      <w:r w:rsidDel="00000000" w:rsidR="00000000" w:rsidRPr="00000000">
        <w:rPr>
          <w:rtl w:val="0"/>
        </w:rPr>
        <w:t xml:space="preserve">1500 </w:t>
        <w:tab/>
        <w:tab/>
        <w:tab/>
        <w:t xml:space="preserve">110</w:t>
        <w:tab/>
        <w:tab/>
        <w:tab/>
        <w:tab/>
        <w:t xml:space="preserve">19</w:t>
        <w:tab/>
        <w:tab/>
        <w:tab/>
        <w:tab/>
        <w:t xml:space="preserve">6</w:t>
      </w:r>
    </w:p>
    <w:p w:rsidR="00000000" w:rsidDel="00000000" w:rsidP="00000000" w:rsidRDefault="00000000" w:rsidRPr="00000000" w14:paraId="000002A3">
      <w:pPr>
        <w:spacing w:after="0" w:before="0" w:line="240" w:lineRule="auto"/>
        <w:ind w:firstLine="0"/>
        <w:jc w:val="left"/>
        <w:rPr/>
      </w:pPr>
      <w:r w:rsidDel="00000000" w:rsidR="00000000" w:rsidRPr="00000000">
        <w:rPr>
          <w:rtl w:val="0"/>
        </w:rPr>
        <w:t xml:space="preserve">1575 </w:t>
        <w:tab/>
        <w:tab/>
        <w:tab/>
        <w:t xml:space="preserve">191</w:t>
        <w:tab/>
        <w:tab/>
        <w:tab/>
        <w:tab/>
        <w:t xml:space="preserve">44</w:t>
        <w:tab/>
        <w:tab/>
        <w:tab/>
        <w:tab/>
        <w:t xml:space="preserve">40</w:t>
      </w:r>
    </w:p>
    <w:p w:rsidR="00000000" w:rsidDel="00000000" w:rsidP="00000000" w:rsidRDefault="00000000" w:rsidRPr="00000000" w14:paraId="000002A4">
      <w:pPr>
        <w:spacing w:after="0" w:before="0" w:line="240" w:lineRule="auto"/>
        <w:ind w:firstLine="0"/>
        <w:jc w:val="left"/>
        <w:rPr/>
      </w:pPr>
      <w:r w:rsidDel="00000000" w:rsidR="00000000" w:rsidRPr="00000000">
        <w:rPr>
          <w:rtl w:val="0"/>
        </w:rPr>
        <w:t xml:space="preserve">1648</w:t>
        <w:tab/>
        <w:tab/>
        <w:tab/>
        <w:t xml:space="preserve">254</w:t>
        <w:tab/>
        <w:tab/>
        <w:tab/>
        <w:tab/>
        <w:t xml:space="preserve">55</w:t>
        <w:tab/>
        <w:tab/>
        <w:tab/>
        <w:tab/>
        <w:t xml:space="preserve">101</w:t>
      </w:r>
    </w:p>
    <w:p w:rsidR="00000000" w:rsidDel="00000000" w:rsidP="00000000" w:rsidRDefault="00000000" w:rsidRPr="00000000" w14:paraId="000002A5">
      <w:pPr>
        <w:spacing w:after="0" w:before="0" w:line="240" w:lineRule="auto"/>
        <w:ind w:firstLine="0"/>
        <w:jc w:val="left"/>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Z tabulky vyplývají nejméně dvě skutečnosti. Především je zřejmá výrazná koncentrace židů ve feudálních doménách šlechty a duchovenstva. Zároveň však uvedené údaje naznačují, že židé se stále více přesouvali ze západních a centrálních částí státu na východ. Zkoumáme-li důvody masového usazování židů na statcích polské a litevské šlechty, musíme vzít proto v úvahu jejich nezastupitelnou úlohu v kolonizaci a urbanizaci východních a jihovýchodních teritorií šlechtické republiky.</w:t>
      </w:r>
    </w:p>
    <w:p w:rsidR="00000000" w:rsidDel="00000000" w:rsidP="00000000" w:rsidRDefault="00000000" w:rsidRPr="00000000" w14:paraId="000002A7">
      <w:pPr>
        <w:rPr/>
      </w:pPr>
      <w:r w:rsidDel="00000000" w:rsidR="00000000" w:rsidRPr="00000000">
        <w:rPr>
          <w:rtl w:val="0"/>
        </w:rPr>
        <w:t xml:space="preserve">V první kapitole jsme ukázali, že v řídce osídlených periferních provinciích polsko-litevského státu probíhal přibližně od roku 1500 dynamický urbanizační proces. Tomuto tématu se nedávno věnoval známý polský historik Jerzy Topolski, který upozornil, že židé tvořili podstatný a leckdy dominantní segment populace v desítkách nově založených měst v oblasti Červené Rusi, Volyně a Ukrajiny. Velký hospodářský potenciál magnátských folwarků a s tím spojená možnost ekonomické a společenské seberealizace, stejně jako poměrně vysoká právní ochrana židů způsobily, že se východní a jihovýchodní okrajová území (odtud název Ukrajina) šlechtické republiky postupně stala těžištěm polské židovské civilizace a zůstala jím až do 20. století. 162 Topolského tezi potvrzuje sonda do populačních poměrů na rozlehlých doménách magnátské rodiny Czartoryských, které se vesměs rozkládaly v jihovýchodním Polsku. Podle hrubých odhadů byli v roce 1765 Czartoryští feudální vrchností pro 30 000 židů, tedy přibližně pro čtyři procenta polského židovského obyvatelstva.</w:t>
      </w:r>
    </w:p>
    <w:p w:rsidR="00000000" w:rsidDel="00000000" w:rsidP="00000000" w:rsidRDefault="00000000" w:rsidRPr="00000000" w14:paraId="000002A8">
      <w:pPr>
        <w:rPr/>
      </w:pPr>
      <w:r w:rsidDel="00000000" w:rsidR="00000000" w:rsidRPr="00000000">
        <w:rPr>
          <w:rtl w:val="0"/>
        </w:rPr>
        <w:t xml:space="preserve">Stejná transformace povahy židovského osídlení, i když v menším měřítku, se odehrávala také v Čechách a na Moravě. V průběhu 16. a 17. století došlo v mnoha poddanských městech ke vzniku židovských ghett nebo ulic a k populačnímu růstu již stávajících židovských osídlení. V Mikulově, například, židé v roce 1560 ještě obývali dvaatřicet domů, ale o století později již žili v osmadevadesáti domech. V sedmdesátých letech 17. století Mikulov zasáhla přistěhovalecká vlna židů vyhnaných z Vídně a město poskytlo azyl přibližně osmdesáti židovským rodinám. Další desítky židů přišli do Mikulova po znovudobytí Budína v roce 1686. Ještě strmější populační vzestup zažilo boskovické ghetto, jehož počet obyvatel se zmnohonásobil v průběhu pouhých několika desetiletí. Ještě v roce 1585 máme doklady pouze o devíti manželských párech, třinácti vdovách a čtyřiceti pěti svobodných židech obojího pohlaví. V roce 1613 však v židovské čtvrti žilo již nejméně třicet pět manželských párů, šest vdov a 293 svobodných židů a židovek. V důsledku přesunu židovského obyvatelstva z královských měst a židovského přistěhovalectví ze zahraničí však zažívala podobný rozkvět židovská ghetta v Mladé Boleslavi, Prostějově, Osoblaze, Roudnici nad Labem, Třebíči a v mnoha jiných poddanských městech.</w:t>
      </w:r>
    </w:p>
    <w:p w:rsidR="00000000" w:rsidDel="00000000" w:rsidP="00000000" w:rsidRDefault="00000000" w:rsidRPr="00000000" w14:paraId="000002A9">
      <w:pPr>
        <w:rPr/>
      </w:pPr>
      <w:r w:rsidDel="00000000" w:rsidR="00000000" w:rsidRPr="00000000">
        <w:rPr>
          <w:rtl w:val="0"/>
        </w:rPr>
        <w:t xml:space="preserve">S cílem přilákat do svých poddanských měst co nejvíce židovských rodin volila feudální vrchnost vesměs strategii nejrůznějších sociálních, správních a ekonomických výhod a privilegií, které však často směřovaly proti hospodářským zájmům křesťanských výrobců a obchodníků a znamenaly také citelné omezení pravomocí městských rad, protože židovské obyvatelstvo bylo většinou podřízeno přímo vrchnosti. V některých případech tak docházelo k poněkud paradoxní situaci, protože židé, zbaveni některých městských břemen a povinností, tvořili v očích svých křesťanských sousedů privilegovanou sociální skupinu.</w:t>
      </w:r>
    </w:p>
    <w:p w:rsidR="00000000" w:rsidDel="00000000" w:rsidP="00000000" w:rsidRDefault="00000000" w:rsidRPr="00000000" w14:paraId="000002AA">
      <w:pPr>
        <w:rPr/>
      </w:pPr>
      <w:r w:rsidDel="00000000" w:rsidR="00000000" w:rsidRPr="00000000">
        <w:rPr>
          <w:rtl w:val="0"/>
        </w:rPr>
        <w:t xml:space="preserve">Pravděpodobně jeden z nejliberálnějších právních dokumentů tohoto druhu vydal v roce 1651 hrabě Jan z Rottalu ve prospěch holešovské židovské komunity. Jeho privilegium výslovně zmiňuje právo židů na svobodný výkon svého náboženství, výstavbu synagogy, školy, špitálu, hřbitova, administrativních budov a lázně. Zároveň osvobozovalo židovské domy ve městě a na předměstí od daňové zátěže a veškerých finančních poplatků. Vedle podpory židovského obchodu se privilegium vyjadřuje také k židovskému řemeslu. Značné zvýhodnění se dostalo především řezníkům, kteří obdrželi právo prodávat maso nejenom židovským, ale také křesťanským obyvatelům města. S odvoláním na možné budoucí konflikty mezi oběma náboženskými skupinami listina výslovně stanovila, že židé se mohou zodpovídat ze svého jednání pouze před vlastním soudcem. Nakonec privilegium omezilo právo městské rady zasahovat do židovských záležitostí a podřídilo ghetto pravomoci feudální vrchnosti.</w:t>
      </w:r>
    </w:p>
    <w:p w:rsidR="00000000" w:rsidDel="00000000" w:rsidP="00000000" w:rsidRDefault="00000000" w:rsidRPr="00000000" w14:paraId="000002AB">
      <w:pPr>
        <w:rPr/>
      </w:pPr>
      <w:r w:rsidDel="00000000" w:rsidR="00000000" w:rsidRPr="00000000">
        <w:rPr>
          <w:rtl w:val="0"/>
        </w:rPr>
        <w:t xml:space="preserve">Takový rozsah autonomie židovských komunit usazených v poddanských městech podstatným způsobem narušoval právní, administrativní a náboženskou integritu městského prostoru. Nalézáme však také náznaky, spíše však výjimečné, opačného postupu. V ojedinělých případech vyvíjela feudální vrchnost snahu o hlubší integraci židů do křesťanské městské společnosti. Cenný doklad této strategie představuje praxe přijímání nových měšťanů ve Velkém Meziříčí patřícím v 17. století k panství rodu Kouniců. V tomto období byl udělován statut plnoprávných měšťanů, vedle křesťanských žadatelů, také židům, ačkoliv jim toto privilegium bylo obvykle upíráno. V průběhu první početnější vlny židovského přistěhovalectví, mezi lety 1636 a 1668, získalo měšťanské právo v Meziříčí nejméně 19 židů. 167 Zdá se, že tato strategie měla poměrně příznivý dopad na život meziříčské židovské enklávy, protože okolo roku 1700 již židé ve městě vlastnili dvaatřicet domů, zatímco v polovině 17. století pouze tři.</w:t>
      </w:r>
    </w:p>
    <w:p w:rsidR="00000000" w:rsidDel="00000000" w:rsidP="00000000" w:rsidRDefault="00000000" w:rsidRPr="00000000" w14:paraId="000002AC">
      <w:pPr>
        <w:rPr/>
      </w:pPr>
      <w:r w:rsidDel="00000000" w:rsidR="00000000" w:rsidRPr="00000000">
        <w:rPr>
          <w:rtl w:val="0"/>
        </w:rPr>
        <w:t xml:space="preserve">Stejný sociální statut jako jejich křesťanští sousedé získávali také židé v některých polských městech, například v Bochni, a také v mnoha poddanských sídlech na Červené Rusi, Ukrajině a v Litvě, ale v českých zemích byla podle mých zjištění jejich integrace do měšťanské obce pozoruhodnou anomálií.</w:t>
      </w:r>
    </w:p>
    <w:p w:rsidR="00000000" w:rsidDel="00000000" w:rsidP="00000000" w:rsidRDefault="00000000" w:rsidRPr="00000000" w14:paraId="000002AD">
      <w:pPr>
        <w:rPr/>
      </w:pPr>
      <w:r w:rsidDel="00000000" w:rsidR="00000000" w:rsidRPr="00000000">
        <w:rPr>
          <w:rtl w:val="0"/>
        </w:rPr>
        <w:t xml:space="preserve">Ze srovnávacího pohledu se teze o vzrůstajícím významu poddanských měst pro raně novověkou židovskou civilizaci středovýchodní Evropy jeví jako problematická pro Královské Uhry, které v tomto ohledu stále zůstávají málo probádaným územím. Jestliže mnoho polských, českých nebo moravských měst obývaly více či méně početné židovské komunity, je otázkou, proč nemáme k dispozici podobná svědectví v případě poměrně rozsáhlého uherské ho teritoria pod přímou vládou habsburské dynastie?</w:t>
      </w:r>
    </w:p>
    <w:p w:rsidR="00000000" w:rsidDel="00000000" w:rsidP="00000000" w:rsidRDefault="00000000" w:rsidRPr="00000000" w14:paraId="000002AE">
      <w:pPr>
        <w:rPr/>
      </w:pPr>
      <w:r w:rsidDel="00000000" w:rsidR="00000000" w:rsidRPr="00000000">
        <w:rPr>
          <w:rtl w:val="0"/>
        </w:rPr>
        <w:t xml:space="preserve">Odpověď na tuto otázku částečně spočívá v absenci systematického studia uherské židovské civilizace mezi lety 1526 a 1686, přičemž jednou z příčin je nepochybně špatný stav a mezerovitost pramenné základny. Vedle těchto faktorů však musíme vzít v úvahu ještě jiné vlivy, které mohly zabraňovat hromadnému přesunu židovského obyvatelstva do feudálních domén uherské aristokracie. Bezprostřednost osmanského nebezpečí a periodicita protihabsburských povstání ze strany sedmihradských knížat podstatně snižovaly stabilitu životních podmínek v zemi, a to i s přihlédnutím ke skutečnosti, že židé byli většinou prvními oběťmi jakýchkoliv společenských otřesů.</w:t>
      </w:r>
    </w:p>
    <w:p w:rsidR="00000000" w:rsidDel="00000000" w:rsidP="00000000" w:rsidRDefault="00000000" w:rsidRPr="00000000" w14:paraId="000002AF">
      <w:pPr>
        <w:rPr/>
      </w:pPr>
      <w:r w:rsidDel="00000000" w:rsidR="00000000" w:rsidRPr="00000000">
        <w:rPr>
          <w:rtl w:val="0"/>
        </w:rPr>
        <w:t xml:space="preserve">Polovojenský život části uherské šlechty, obrovské výdaje na obranu země a nemožnost dlouhodobého plánování navíc nevytvářely příhodné podmínky pro realizaci finančně nákladných projektů rezidenčních měst, které tvořily v okolních zemích ohniska židovského osídlení. V Královských Uhrách 16. a částečně ještě 17. století nedošlo k plnému rozvinutí rezidenčních urbánních struktur, samozřejmě s určitými výjimkami jako byla Bytča, rezidence uherského palatina Jiřího Thurza, nebo později Sárospátak v držení magnátské rodiny Rákocziů.</w:t>
      </w:r>
    </w:p>
    <w:p w:rsidR="00000000" w:rsidDel="00000000" w:rsidP="00000000" w:rsidRDefault="00000000" w:rsidRPr="00000000" w14:paraId="000002B0">
      <w:pPr>
        <w:pStyle w:val="Heading3"/>
        <w:rPr/>
      </w:pPr>
      <w:bookmarkStart w:colFirst="0" w:colLast="0" w:name="_snc3n6j338sa" w:id="20"/>
      <w:bookmarkEnd w:id="20"/>
      <w:r w:rsidDel="00000000" w:rsidR="00000000" w:rsidRPr="00000000">
        <w:rPr>
          <w:rtl w:val="0"/>
        </w:rPr>
        <w:t xml:space="preserve">Samospráva židů a instituce židovských městských komunit</w:t>
      </w:r>
    </w:p>
    <w:p w:rsidR="00000000" w:rsidDel="00000000" w:rsidP="00000000" w:rsidRDefault="00000000" w:rsidRPr="00000000" w14:paraId="000002B1">
      <w:pPr>
        <w:rPr/>
      </w:pPr>
      <w:r w:rsidDel="00000000" w:rsidR="00000000" w:rsidRPr="00000000">
        <w:rPr>
          <w:rtl w:val="0"/>
        </w:rPr>
        <w:t xml:space="preserve">V roce 1577 si pražský měšťan a kupec Jan Folk hořce postěžoval, že Čechy se hemží židy, kteří „větší mají svobodu než který křesťan.“ Ve své následné filipice proti židovskému obyvatelstvu Folk konkretizoval povahu těchto svobod a poukazoval, že židé zabírají nejvýhodnější prodejní místa na trzích, neplatí cla a městská břemena a v časech války nejsou nuceni se vypravovat do pole. Mnoho západoevropských návštěvníků středovýchodní Evropy zjevně inklinovalo ke stejnému názoru. Na konci 17. století popsal situaci židů v Polsku anglický cestovatel a lékař Bernard Connor následujícím způsobem:</w:t>
      </w:r>
    </w:p>
    <w:p w:rsidR="00000000" w:rsidDel="00000000" w:rsidP="00000000" w:rsidRDefault="00000000" w:rsidRPr="00000000" w14:paraId="000002B2">
      <w:pPr>
        <w:rPr>
          <w:i w:val="1"/>
        </w:rPr>
      </w:pPr>
      <w:r w:rsidDel="00000000" w:rsidR="00000000" w:rsidRPr="00000000">
        <w:rPr>
          <w:i w:val="1"/>
          <w:rtl w:val="0"/>
        </w:rPr>
        <w:t xml:space="preserve">„Židy lze v Polsku najít na všech místech. Mohou svobodně a bez jakýchkoliv překážek vyznávat své náboženství a těšit se mnoha jiným výhodám, kromě toho že nesmí podle zákona provozovat obchod do vzdálenosti 12 mil od Varšavy. Je jich tolik, že Mr. Patrick Ogleby, který procestoval tyto země, tvrdí, že jejich počet přesahuje dva miliony a mají taková privilegia, že všichni dohromady neplatí státu více než 120 000 florénů ročně.“</w:t>
      </w:r>
    </w:p>
    <w:p w:rsidR="00000000" w:rsidDel="00000000" w:rsidP="00000000" w:rsidRDefault="00000000" w:rsidRPr="00000000" w14:paraId="000002B3">
      <w:pPr>
        <w:rPr/>
      </w:pPr>
      <w:r w:rsidDel="00000000" w:rsidR="00000000" w:rsidRPr="00000000">
        <w:rPr>
          <w:rtl w:val="0"/>
        </w:rPr>
        <w:t xml:space="preserve">Podobné hodnocení nacházíme také u německého humanisty Andrease Cellaria, který v obšírném popisu polsko-litevského státu neopomněl uvést, že „Eine unglaubliche Menge Juden (...) sich auffallender Privilegien und Abgabenfreiheiten erfreuen.“ 173 Obraz šlechtické republiky jako prostředí přátelského k židům potvrdila i analýza (sebe)reflexe jednotlivých sociálních vrstev v raně novověké literatuře provedená v předválečném období polským historikem Stanisławem Kotem, který identifikoval dobové rčení Man sagt Polen sey der Bauern Hölle, der Juden Paradeiß, der Bürger Fege-Feuer, der Edel-Leute Himmel, und der Frembdlingen Gold-Grube.</w:t>
      </w:r>
    </w:p>
    <w:p w:rsidR="00000000" w:rsidDel="00000000" w:rsidP="00000000" w:rsidRDefault="00000000" w:rsidRPr="00000000" w14:paraId="000002B4">
      <w:pPr>
        <w:rPr/>
      </w:pPr>
      <w:r w:rsidDel="00000000" w:rsidR="00000000" w:rsidRPr="00000000">
        <w:rPr>
          <w:rtl w:val="0"/>
        </w:rPr>
        <w:t xml:space="preserve">V dobovém celoevropském kontextu se život polských a do jisté míry i českých či moravských židů mohl skutečně jevit takřka idylicky, a to především v očích cestovatelů ze západní Evropy, kde hustota židovského osídlení (s několika výjimkami) byla nesrovnatelně nižší. Šokováni vysokým počtem židovského obyvatelstva, poměrně širokou samosprávou židovských komunit a množstvím mlýnů, hostinců, palíren a mýt propachtovaných židům měli zahraniční pozorovatelé často tendenci přehlížet jejich právní a společenskou segregaci, která byla spíše chápána jako přirozený jev.</w:t>
      </w:r>
    </w:p>
    <w:p w:rsidR="00000000" w:rsidDel="00000000" w:rsidP="00000000" w:rsidRDefault="00000000" w:rsidRPr="00000000" w14:paraId="000002B5">
      <w:pPr>
        <w:rPr/>
      </w:pPr>
      <w:r w:rsidDel="00000000" w:rsidR="00000000" w:rsidRPr="00000000">
        <w:rPr>
          <w:rtl w:val="0"/>
        </w:rPr>
        <w:t xml:space="preserve">Oficiálně bylo například židům zakázáno usazovat se ve městech vybavených privilegiem de non tolerandis Judaeis a za normálních okolností jim bylo upíráno právo nabývat měšťanství.</w:t>
      </w:r>
    </w:p>
    <w:p w:rsidR="00000000" w:rsidDel="00000000" w:rsidP="00000000" w:rsidRDefault="00000000" w:rsidRPr="00000000" w14:paraId="000002B6">
      <w:pPr>
        <w:rPr/>
      </w:pPr>
      <w:r w:rsidDel="00000000" w:rsidR="00000000" w:rsidRPr="00000000">
        <w:rPr>
          <w:rtl w:val="0"/>
        </w:rPr>
        <w:t xml:space="preserve">Nejrůznější administrativní opatření omezovala jejich kontakt s křesťanskou populací a ve městech obývaly židovské enklávy obvykle oddělenou židovskou čtvrť nebo alespoň ulici, v pramenech obvykle označovanou jako platea judeorum. Specifický statut židů byl také vyjádřen existencí mnoha regulačních i seberegulačních mechanismů vymezujících jejich sociální práva i ekonomické aktivity. Státní i církevní legislativa postihovala všude téměř každý aspekt života židů. Sněmovní usnesení a královská nařízení se vztahovala k otázkám mobility židovského obyvatelstva, židovských daní, úroků z půjček i k povinnostem nosit označení na oděvu.</w:t>
      </w:r>
    </w:p>
    <w:p w:rsidR="00000000" w:rsidDel="00000000" w:rsidP="00000000" w:rsidRDefault="00000000" w:rsidRPr="00000000" w14:paraId="000002B7">
      <w:pPr>
        <w:rPr/>
      </w:pPr>
      <w:r w:rsidDel="00000000" w:rsidR="00000000" w:rsidRPr="00000000">
        <w:rPr>
          <w:rtl w:val="0"/>
        </w:rPr>
        <w:t xml:space="preserve">Vedle státu a církve reagovala na přítomnost židů samozřejmě také většinová křesťanská populace. V kontextu raně novověkého města patřily k neuralgickým bodům, kromě náboženské nesnášenlivosti, především židovské řemeslo a obchod, správní autonomie židovských komunit a rezidenční práva. V očích městských vlád znamenalo částečné nebo úplné vynětí židů z jejich jurisdikce závažné narušení právní integrity městského prostoru, a tedy popření výrazně kolektivistického chápání středověké městské společnosti. Ve většině měst měly rady k dispozici pouze omezené možnosti legitimní intervence do židovských záležitostí, a proto vyvíjely neustále snahy o zvýšení svých pravomocí nad místním židovským obyvatelstvem. Ke konci 15. století například pražská staroměstská rada dosáhla jisté kontroly nad správou židovského ghetta a svých krátkodobě nabytých pravomocí využila k omezujícím zásahům do jeho administrativní a hospodářské autonomie.</w:t>
      </w:r>
    </w:p>
    <w:p w:rsidR="00000000" w:rsidDel="00000000" w:rsidP="00000000" w:rsidRDefault="00000000" w:rsidRPr="00000000" w14:paraId="000002B8">
      <w:pPr>
        <w:rPr/>
      </w:pPr>
      <w:r w:rsidDel="00000000" w:rsidR="00000000" w:rsidRPr="00000000">
        <w:rPr>
          <w:rtl w:val="0"/>
        </w:rPr>
        <w:t xml:space="preserve">Městské vlády také často usilovaly o koncentraci židovského obyvatelstva a omezení jeho rezidenčního teritoria uvnitř intravilánu sídla. Tato strategie ovšem zvětšovala třecí plochy, protože v mnoha městech docházelo v raném novověku k významnému populačnímu růstu židovských komunit, které nadále zůstávaly „uvězněny“ ve stísněných poměrech středověkých ghett. Logickým důsledkem tohoto stavu byl zvyšující se tlak ze strany židovského obyvatelstva na expanzivně dlouhodobě vymezeného životního prostoru (často na úkor „území křesťanského“), což posilovalo křesťansko-židovský antagonismus a vyvolávalo vlny stížností k zemským a korunním institucím.</w:t>
      </w:r>
    </w:p>
    <w:p w:rsidR="00000000" w:rsidDel="00000000" w:rsidP="00000000" w:rsidRDefault="00000000" w:rsidRPr="00000000" w14:paraId="000002B9">
      <w:pPr>
        <w:rPr/>
      </w:pPr>
      <w:r w:rsidDel="00000000" w:rsidR="00000000" w:rsidRPr="00000000">
        <w:rPr>
          <w:rtl w:val="0"/>
        </w:rPr>
        <w:t xml:space="preserve">K nejostřejšímu vyhrocení problému přirozeně docházelo ve velkých centrech židovského osídlení, Praze, Poznani, Lublinu či Lvově, ve kterých měli židé tendenci hromadně se stěhovat na předměstí a v případě příhodných podmínek také skupovat nemovitosti ve vnitřních čtvrtích města. V Praze židé získali v roce 1623 řadu zkonfiskovaných domů jako odměnu za loajalitu vůči Habsburkům v průběhu protestantského povstání. Další úspěšný pokus o rozšíření životního prostoru pražských židů představovala židovská kolonie v Libni, jejíž samotné počátky spadaly až do poloviny 16. století. Postupná expanze pražského židovského osídlení však mobilizovala křesťanské obyvatelstvo a městské rady, které začaly vyvíjet vehementní snahu o zatlačení židů zpět do přelidněného území ghetta. O právní a sociální celistvost svého rezidenčního prostoru však stejnou měrou usilovali i židé. V některých polských a litevských městech dosáhly židovské komunity dokonce privilegia de non tolerandis Christianis, které sloužilo jako právní podklad pro vypuzení křesťanských obyvatel ze židovských čtvrtí, případně pro zbourání, zrušení či prodej nemovitostí patřících nežidovským vlastníkům.</w:t>
      </w:r>
    </w:p>
    <w:p w:rsidR="00000000" w:rsidDel="00000000" w:rsidP="00000000" w:rsidRDefault="00000000" w:rsidRPr="00000000" w14:paraId="000002BA">
      <w:pPr>
        <w:rPr/>
      </w:pPr>
      <w:r w:rsidDel="00000000" w:rsidR="00000000" w:rsidRPr="00000000">
        <w:rPr>
          <w:rtl w:val="0"/>
        </w:rPr>
        <w:t xml:space="preserve">Jedním z pragmatických východisek z napjaté situace se v mnoha městech staly písemné dohody upravující vzájemné vztahy mezi židovským a křesťanským obyvatelstvem. Heidemarie Petersen, která se zabývala vztahy mezi křesťanskou většinou a židovskými obcemi v polských městech, dokonce charakterizuje tyto dohody jako projev kvalitativně nové fáze ve vzájemných vztazích, vyznačující se partnerstvím a ochotou hledat kompromisní řešení tradiční hospodářské a sociální rivality. Dohodnutá pravidla sice většinou postrádala rysy fair play, ale poskytovala alespoň stabilizační právní rámec, který umožňoval méně konfliktní křesťansko-židovskou koexistenci ve městě.</w:t>
      </w:r>
    </w:p>
    <w:p w:rsidR="00000000" w:rsidDel="00000000" w:rsidP="00000000" w:rsidRDefault="00000000" w:rsidRPr="00000000" w14:paraId="000002BB">
      <w:pPr>
        <w:rPr/>
      </w:pPr>
      <w:r w:rsidDel="00000000" w:rsidR="00000000" w:rsidRPr="00000000">
        <w:rPr>
          <w:rtl w:val="0"/>
        </w:rPr>
        <w:t xml:space="preserve">Jako ilustrativní příklad nám poslouží smlouva mezi židy a městskou radou v Lublinu z roku 1555. Podle očekávání se v ní největší pozornosti dostalo otázce hospodářské konkurence. Židovským obchodníkům, ovšem s jistým omezením, bylo dovoleno obchodovat suknem, kořením a dobytkem. Naproti tomu židé měli respektovat městský monopol na produkci alkoholických nápojů. Jiné body dohody vylučovaly spolupráci židovských a křesťanských řezníků a zakazovaly židům zaměstnávat ve svých domech křesťanské služebnictvo. Pokud by došlo ke konfliktním situacím, vzájemné spory měly být řešeny městským soudem. Tato smlouva se později pravděpodobně stala výchozí normou pro upravení křesťansko-židovských vztahů také v některých dalších velkých městech. Například text dohody mezi křesťanským a židovským obyvatelstvem ve Lvově z roku 1581 byl zřejmě přímo inspirován lublinským modelem.</w:t>
      </w:r>
    </w:p>
    <w:p w:rsidR="00000000" w:rsidDel="00000000" w:rsidP="00000000" w:rsidRDefault="00000000" w:rsidRPr="00000000" w14:paraId="000002BC">
      <w:pPr>
        <w:rPr/>
      </w:pPr>
      <w:r w:rsidDel="00000000" w:rsidR="00000000" w:rsidRPr="00000000">
        <w:rPr>
          <w:rtl w:val="0"/>
        </w:rPr>
        <w:t xml:space="preserve">Postupně se cestou kompromisní dohody ubíral i vývoj křesťansko-židovských vztahů také v mnoha menších sídlech, jako v Łasku v roce 1715 či Přemyslu o několik desetiletí později, kde bylo dokonce židům umožněno volně zakupovat městské domy a opustit tak stísněný prostor ghetta. K uzavírání podobných smluv ovšem docházelo také v českých a moravských městech. Z roku 1655 máme například svědectví o vzniku kompromisního ujednání mezi křesťanským obyvatelstvem Prostějova a místními židy.</w:t>
      </w:r>
    </w:p>
    <w:p w:rsidR="00000000" w:rsidDel="00000000" w:rsidP="00000000" w:rsidRDefault="00000000" w:rsidRPr="00000000" w14:paraId="000002BD">
      <w:pPr>
        <w:rPr/>
      </w:pPr>
      <w:r w:rsidDel="00000000" w:rsidR="00000000" w:rsidRPr="00000000">
        <w:rPr>
          <w:rtl w:val="0"/>
        </w:rPr>
        <w:t xml:space="preserve">Bernard Connor a jiní návštěvníci středovýchodní Evropy však komentovali s překvapením nikoliv restrikce uvalené na židovské obyvatelstvo, které byly všude v Evropě přirozeným projevem vztahu většinové křesťanské společnosti ke společnosti menšinové, židovské, ale spíše naopak jeho domněle široké svobody a privilegia, která vyzdvihovali jako jeden ze specifických rysů regionu. V posledním období se otázky rozsahu židovské autonomie na námi sledovaném teritoriu dotkla již zmiňovaná Heidemarie Petersen, jejíž analýza vnitřního řádu krakovských židů (Taqanot Qraqa) skutečně ilustruje poměrně vysokou míru samosprávy v záležitostech finančních a daňových, soudních, náboženských a sociálních. Jak uvedl Jacob Katz, tyto psané komunální pořádky však měly dvojí funkci. Jednak sloužily jako rámcová organizační platforma veřejného života židovských komunit a jednak byly výrazem sebeobrany specifické židovské kultury, zvyků a modelů společenského soužití před rušivým vlivem projevů kultury křesťanské.</w:t>
      </w:r>
    </w:p>
    <w:p w:rsidR="00000000" w:rsidDel="00000000" w:rsidP="00000000" w:rsidRDefault="00000000" w:rsidRPr="00000000" w14:paraId="000002BE">
      <w:pPr>
        <w:rPr/>
      </w:pPr>
      <w:r w:rsidDel="00000000" w:rsidR="00000000" w:rsidRPr="00000000">
        <w:rPr>
          <w:rtl w:val="0"/>
        </w:rPr>
        <w:t xml:space="preserve">Přesto však podoba většiny židovských samosprávných institucí v zásadě kopírovala strukturu institucí křesťanských a jeden z průkopníků polských judaistických studií Majer Bałaban dokonce analyzoval samosprávu židovské obce na základě srovnání s dobovou městskou administrativou. 186 Další výmluvný příklad paralelního charakteru židovské správy představovaly cechy, které jako organizační základna židovské řemeslnické výroby začaly podle dosavadních zjištění vznikat na počátku 17. století. Stejně jako v případě cechů křesťanských stáli v čele židovských řemeslnických korporací starší cechovní mistři, kteří měli pověření zastupovat zájmy všech členů cechu.</w:t>
      </w:r>
    </w:p>
    <w:p w:rsidR="00000000" w:rsidDel="00000000" w:rsidP="00000000" w:rsidRDefault="00000000" w:rsidRPr="00000000" w14:paraId="000002BF">
      <w:pPr>
        <w:rPr/>
      </w:pPr>
      <w:r w:rsidDel="00000000" w:rsidR="00000000" w:rsidRPr="00000000">
        <w:rPr>
          <w:rtl w:val="0"/>
        </w:rPr>
        <w:t xml:space="preserve">Vznik nové organizační platformy uvnitř židovských komunit koneckonců vedl také ke stejným problémům, s jakými se městské vlády potýkaly od středověku. Podobně jako křesťanské cechy lpěly na své autonomii i cechy židovské, a v řadě případů proto docházelo ke sporům s představenými obcí. Vliv křesťanského městského aparátu se však patrně projevoval i v případě politických židovských institucí. V průběhu 16. a 17. století se podoba rady pražského židovského města poněkud přiblížila křesťanskému modelu. Zatímco původní samosprávný orgán se skládal z rady starších, která kolektivně vykonávala dohled nad komunálními záležitostmi, ve druhé polovině 17. století stál již v čele administrativy židovský primas podporovaný šesti radními.</w:t>
      </w:r>
    </w:p>
    <w:p w:rsidR="00000000" w:rsidDel="00000000" w:rsidP="00000000" w:rsidRDefault="00000000" w:rsidRPr="00000000" w14:paraId="000002C0">
      <w:pPr>
        <w:rPr/>
      </w:pPr>
      <w:r w:rsidDel="00000000" w:rsidR="00000000" w:rsidRPr="00000000">
        <w:rPr>
          <w:rtl w:val="0"/>
        </w:rPr>
        <w:t xml:space="preserve">Relativně vysoká úroveň samosprávy, garantovaná feudální vrchností, popřípadě státní legislativou, byla nepochybně jedním z hlavních faktorů, které stimulovaly příliv židů do polských, litevských, moravských a českých měst. Nejvýrazněji symbolizoval institucionalizaci židovské autonomie ve středovýchodní Evropě vznik samosprávných orgánů s celozemskou, popřípadě celokorunní působností. V raném novověku nebyla existence takových institucí zdaleka samozřejmostí a regionální roztříštěnost židovské správy byla realitou v mnoha evropských zemích. Například říšským židům se nepodařilo založit celoříšský zastřešující orgán, jehož autoritě by podléhaly všechny židovské komunity v německých zemích. Ačkoliv po roce 1600 existoval projekt Judenschaft deutscher Nation, pro odpor říšských knížat nebyla tato idea nakonec realizována. V důsledku tak správní a politická autonomie německých židů zůstala „pouze“ na regionální úrovni. V 15. a 16. sto letí sice existoval institut říšského rabína obsazovaný císařem, avšak po roce 1574 na tento post již nebyl nikdo jmenován.</w:t>
      </w:r>
    </w:p>
    <w:p w:rsidR="00000000" w:rsidDel="00000000" w:rsidP="00000000" w:rsidRDefault="00000000" w:rsidRPr="00000000" w14:paraId="000002C1">
      <w:pPr>
        <w:rPr/>
      </w:pPr>
      <w:r w:rsidDel="00000000" w:rsidR="00000000" w:rsidRPr="00000000">
        <w:rPr>
          <w:rtl w:val="0"/>
        </w:rPr>
        <w:t xml:space="preserve">Zkoumáme-li smysl a účel centrálních židovských orgánů, je zřejmé, že hlavní motivací jejich vzniku byly především fiskální záležitosti. Protože raně novověký stát postrádal nástroje a byrokratický aparát k efektivnímu vybírání židovských daní, předal v této oblasti odpovědnost židovským orgánům s celostátní či celozemskou působností.</w:t>
      </w:r>
    </w:p>
    <w:p w:rsidR="00000000" w:rsidDel="00000000" w:rsidP="00000000" w:rsidRDefault="00000000" w:rsidRPr="00000000" w14:paraId="000002C2">
      <w:pPr>
        <w:rPr/>
      </w:pPr>
      <w:r w:rsidDel="00000000" w:rsidR="00000000" w:rsidRPr="00000000">
        <w:rPr>
          <w:rtl w:val="0"/>
        </w:rPr>
        <w:t xml:space="preserve">Ze všech židovských centrálních institucí ve středovýchodní Evropě se zdaleka nejvýznačnějšímu postavení těšila Rada čtyř zemí (Waad Arba Aracot) jako reprezentativní orgán polských židů (Velkopolsko, Malopolsko, Červená Rus a Volyň). Její jedinečnost vyplývala z dlouhodobé existence (1581-1764), celostátní působnosti (přestože v roce 1623 byla založena autonomní instituce pro Litvu), periodicity jejího zasedání, a především z velikosti židovské populace podřízené její autoritě. V období před vznikem tohoto orgánu byly vnitřní záležitosti polských židů projednávány nepravidelně, a to rabíny a staršími židovských obcí v průběhu výročních trhů v Lublinu a Jaroslawi.</w:t>
      </w:r>
    </w:p>
    <w:p w:rsidR="00000000" w:rsidDel="00000000" w:rsidP="00000000" w:rsidRDefault="00000000" w:rsidRPr="00000000" w14:paraId="000002C3">
      <w:pPr>
        <w:rPr/>
      </w:pPr>
      <w:r w:rsidDel="00000000" w:rsidR="00000000" w:rsidRPr="00000000">
        <w:rPr>
          <w:rtl w:val="0"/>
        </w:rPr>
        <w:t xml:space="preserve">Až do svého zániku uplatňovala Rada čtyř zemí svou autoritu v mnoha oblastech, od ochrany židů před útoky křesťanského obyvatelstva, přes dohled nad jejich obchodními a finančními aktivitami až k regulaci židovské charity. Kromě kompetencí ve sféře náboženství, hospodářství a práva však hlavní úloha Rady čtyř zemí spočívala v koordinaci výběru daní a ve spravedlivém rozdělení židovského fisku mezi jednotlivé obce. Také zrušení této instituce v roce 1764 mělo bezprostřední souvislost s rozhodnutím polského státu vybírat židovskou berní pomocí svého vlastního byrokratického aparátu.</w:t>
      </w:r>
    </w:p>
    <w:p w:rsidR="00000000" w:rsidDel="00000000" w:rsidP="00000000" w:rsidRDefault="00000000" w:rsidRPr="00000000" w14:paraId="000002C4">
      <w:pPr>
        <w:rPr/>
      </w:pPr>
      <w:r w:rsidDel="00000000" w:rsidR="00000000" w:rsidRPr="00000000">
        <w:rPr>
          <w:rtl w:val="0"/>
        </w:rPr>
        <w:t xml:space="preserve">Na Moravě mohou být počátky centrálního politického orgánu židů, zemský rabinát v Mikulově, identifikovány zhruba v polovině 16. století, ačkoliv svědectví o embryonické formě korporativní organizace židů na Moravě máme ještě z dřívějšího období. V roce 1490 došlo totiž k uzavření smlouvy jménem moravských židů mezi Vilémem z Pernštejna a největšími židovskými obcemi v Ivančicích, Pohořelicích a Strážnici. Židovské zřízení s celozemskou platností však bylo přijato zřejmě až v roce 1951, kdy byla zveřejněna Statuta moravských židů (Šaj takanot) čítající celkem 311 ustanovení, která se týkala správní organizace jednotlivých obcí, vydržování židovských škol, soudnictví, náboženských otázek i fiskálních záležitostí.</w:t>
      </w:r>
    </w:p>
    <w:p w:rsidR="00000000" w:rsidDel="00000000" w:rsidP="00000000" w:rsidRDefault="00000000" w:rsidRPr="00000000" w14:paraId="000002C5">
      <w:pPr>
        <w:rPr/>
      </w:pPr>
      <w:r w:rsidDel="00000000" w:rsidR="00000000" w:rsidRPr="00000000">
        <w:rPr>
          <w:rtl w:val="0"/>
        </w:rPr>
        <w:t xml:space="preserve">Moravské židovské obyvatelstvo bylo podřízeno volené šestičlenné židovské radě, které předsedal zemský rabín. Je možné, že jedním z bezprostředních impulsů vedoucích ke vzniku celomoravské židovské organizace byl vliv obdobné instituce v Polsku, protože celá řada rabínů v moravských městech přišla z území Červené Rusi ohrožované běsněním kozáků. Sám moravský zemský rabín Menachem Mendl Krochmal byl v letech před vypuknutím povstání Bohdana Chmelnického členem Rady čtyř zemí.</w:t>
      </w:r>
    </w:p>
    <w:p w:rsidR="00000000" w:rsidDel="00000000" w:rsidP="00000000" w:rsidRDefault="00000000" w:rsidRPr="00000000" w14:paraId="000002C6">
      <w:pPr>
        <w:rPr/>
      </w:pPr>
      <w:r w:rsidDel="00000000" w:rsidR="00000000" w:rsidRPr="00000000">
        <w:rPr>
          <w:rtl w:val="0"/>
        </w:rPr>
        <w:t xml:space="preserve">V Čechách se politická a administrativní organizace židovského života poněkud odlišovala od modelu na Moravě. Pražské židovské ghetto tradičně zastupovalo všechny české židy a bylo rovněž zodpovědné za rozvržení a výběr židovské berně. Ovšem v roce 1659 vedly dlouhodobé neshody mezi pražskou židovskou radou a venkovskými obcemi ohledně spravedlivého rozvržení daňových povinností k založení Zemského židovstva, konkurenčního reprezentativního tělesa vystupujícího jménem českých židů žijících mimo území Prahy.</w:t>
      </w:r>
    </w:p>
    <w:p w:rsidR="00000000" w:rsidDel="00000000" w:rsidP="00000000" w:rsidRDefault="00000000" w:rsidRPr="00000000" w14:paraId="000002C7">
      <w:pPr>
        <w:rPr/>
      </w:pPr>
      <w:r w:rsidDel="00000000" w:rsidR="00000000" w:rsidRPr="00000000">
        <w:rPr>
          <w:rtl w:val="0"/>
        </w:rPr>
        <w:t xml:space="preserve">Souvislost mezi koncentrací samosprávných institucí židů a statutem měst jako center židovské civilizace středovýchodní Evropy podrobil analýze v jedné ze svých studií znalec židovských dějin Jacob Goldberg. Zatímco Krakov a Lublin, díky přítomnosti centrálních administrativních (zasedání Rady čtyř zemí v Lublinu), soudních (židovský tribunál) a kulturních (židovské tiskárny a židovské školy, takzvané ješivy) institucí plnily v 16. století stále úlohu židovských metropolí v celokorunním měřítku, Lvov a Poznań hrály podle Goldberga spíše roli významných center v kontextu zemském, tedy velkopolském a haličském.</w:t>
      </w:r>
    </w:p>
    <w:p w:rsidR="00000000" w:rsidDel="00000000" w:rsidP="00000000" w:rsidRDefault="00000000" w:rsidRPr="00000000" w14:paraId="000002C8">
      <w:pPr>
        <w:rPr/>
      </w:pPr>
      <w:r w:rsidDel="00000000" w:rsidR="00000000" w:rsidRPr="00000000">
        <w:rPr>
          <w:rtl w:val="0"/>
        </w:rPr>
        <w:t xml:space="preserve">Hospodářský a populační rozkvět nových židovských obcí, především v periferních jihovýchodních provinciích Polska, postupný přesun židovského obyvatelstva do poddanských měst a celkové rozšíření židovského osídlení však pozici tradičních židovských center významně oslabily, protože řadu důležitých administrativních funkcí přebrala menší města. Typickým příkladem takového vzestupu byl Tykocin, který se stal důležitým centrem výkonu jurisdikce pro židovské obce na území Litvy, nebo Brześć, ohnisko intelektuálního života polských židů s vyhledávanou židovskou ješivou, kterou Bernard Connor charakterizoval jako „nejslavnější židovskou akademii v Evropě, kam směřují žáci z Itálie, Německa, Moravy, Slezska atd.“</w:t>
      </w:r>
    </w:p>
    <w:p w:rsidR="00000000" w:rsidDel="00000000" w:rsidP="00000000" w:rsidRDefault="00000000" w:rsidRPr="00000000" w14:paraId="000002C9">
      <w:pPr>
        <w:rPr/>
      </w:pPr>
      <w:r w:rsidDel="00000000" w:rsidR="00000000" w:rsidRPr="00000000">
        <w:rPr>
          <w:rtl w:val="0"/>
        </w:rPr>
        <w:t xml:space="preserve">Vzrůstající polycentrismus židovské správy, aneb Demetropolisierung jak uvádí Goldberg, nacházel v 17. století svůj výraz také v tom, že Rada čtyř zemí často zasedala v menších městech, jako byly Parczew a Jarosław.1% Podobně se charakter správní organizace židů vyvíjel také na Moravě, kde malá města jako Boskovice, Ivančice, Prostějov a v první řadě Mikulov zastávala významnou pozici v kulturním, administrativním a hospodářském životě židovského obyvatelstva.</w:t>
      </w:r>
    </w:p>
    <w:p w:rsidR="00000000" w:rsidDel="00000000" w:rsidP="00000000" w:rsidRDefault="00000000" w:rsidRPr="00000000" w14:paraId="000002CA">
      <w:pPr>
        <w:rPr/>
      </w:pPr>
      <w:r w:rsidDel="00000000" w:rsidR="00000000" w:rsidRPr="00000000">
        <w:rPr>
          <w:rtl w:val="0"/>
        </w:rPr>
        <w:t xml:space="preserve">Kromě široké autonomie v oblasti vnitřní samosprávy nabízel raně novověký polsko-litevský stát, a do jisté míry také české země, židům poměrně vysokou míru seberealizace v ekonomické oblasti. Polští a litevští židé jednak profitovali ze systematické legislativní ofenzivy proti křesťanské řemeslnické produkci a obchodu v královských městech a jednak se často těšili patronaci ze strany magnátů, kteří intenzivně využívali jejich finančních a obchodních služeb. Tato ochrana nezřídka vedla k problematickým usnesením sejmu a regionálních sejmíků, které nepřímo podporovaly hospodářské aktivity židů na úkor jejich křesťanských konkurentů ve městech.</w:t>
      </w:r>
    </w:p>
    <w:p w:rsidR="00000000" w:rsidDel="00000000" w:rsidP="00000000" w:rsidRDefault="00000000" w:rsidRPr="00000000" w14:paraId="000002CB">
      <w:pPr>
        <w:rPr/>
      </w:pPr>
      <w:r w:rsidDel="00000000" w:rsidR="00000000" w:rsidRPr="00000000">
        <w:rPr>
          <w:rtl w:val="0"/>
        </w:rPr>
        <w:t xml:space="preserve">Kvůli snahám křesťanských cechů a obchodníků, především ve Lvově a Krakově, omezit židovské řemeslo a regionální výměnu zboží se stal nejvíce expandující oblastí hospodářských aktivit polských židů před rokem 1648 dálkový obchod. Ještě jeden důvod stál v pozadí pozoruhodného vzestupu tohoto druhu židovských obchodních aktivit, jmenovitě hegemonie židů v oblasti peněžních transakcí a poskytování finančních služeb. Protože obchodování ve středoevropském a celoevropském měřítku bezpodmínečně vyžadovalo značné peněžní prostředky, přičemž slibná míra zisku byla vyvažována značně vysokými riziky, měli židé díky svému finančnímu potenciálu a přístupem ke kreditu poměrně dobré výchozí podmínky k tomuto druhu podnikání.</w:t>
      </w:r>
    </w:p>
    <w:p w:rsidR="00000000" w:rsidDel="00000000" w:rsidP="00000000" w:rsidRDefault="00000000" w:rsidRPr="00000000" w14:paraId="000002CC">
      <w:pPr>
        <w:rPr/>
      </w:pPr>
      <w:r w:rsidDel="00000000" w:rsidR="00000000" w:rsidRPr="00000000">
        <w:rPr>
          <w:rtl w:val="0"/>
        </w:rPr>
        <w:t xml:space="preserve">Z pramenů dokumentujících charakter obchodních aktivit polských židů mají pravděpodobně nejvyšší výpovědní hodnotu knihy evidující clo na přepravované zboží, protože poměrně věrně odrážejí hlavní vývojové tendence a geografickou orientaci židovského dálkového obchodu. Podrobme krátkému rozboru krakovská celní registra z let 1593 až 1683, která intenzivně zkoumal polský historik Jan Małecki. Zápisy v těchto knihách jednoznačně dokládají převažující orientaci krakovských židovských obchodníků na Slezsko, Cechy, Moravu a Sasko.</w:t>
      </w:r>
    </w:p>
    <w:p w:rsidR="00000000" w:rsidDel="00000000" w:rsidP="00000000" w:rsidRDefault="00000000" w:rsidRPr="00000000" w14:paraId="000002CD">
      <w:pPr>
        <w:rPr/>
      </w:pPr>
      <w:r w:rsidDel="00000000" w:rsidR="00000000" w:rsidRPr="00000000">
        <w:rPr>
          <w:rtl w:val="0"/>
        </w:rPr>
        <w:t xml:space="preserve">Pozoruhodně vysoký byl počet krakovských židů s obchodními kontakty v Praze. Tato skutečnost odrážela dominanci Prahy jako hlavního centra židovské civilizace ve střední Evropě. Zároveň ovšem byla přirozeným důsledkem velkých populačních transferů mezi oběma městy, protože mnoho židů vyhnaných z Prahy v roce 1541 odešlo do Kazimierze, avšak podrželo si přímé kontakty s pražským a českým prostředím. Druhým hlavním směrem krakovského židovského obchodu byly Královské Prusy, a v první řadě největší pruské město Gdaňsk. Na gdaňském trhu židovští obchodníci většinou fungovali jako faktoři a agenti polských a litevských magnátů, přičemž měli na starosti nejenom prodej zemědělských komodit z režijních velkostatků (takzvaných folwarků) a nákup importovaného luxusního zboží (sukno, kvalitní víno, zbroj, koření atd.), ale také vyjednávání finančních půjček a kreditů ve prospěch svých aristokratických zaměstnavatelů. Podle polské historičky Marii Bogucké byly přibližně tři čtvrtiny všech židovských obchodníků provozujících živnost v první polovině 17. století v Gdaňsku ve službách polské šlechty.</w:t>
      </w:r>
    </w:p>
    <w:p w:rsidR="00000000" w:rsidDel="00000000" w:rsidP="00000000" w:rsidRDefault="00000000" w:rsidRPr="00000000" w14:paraId="000002CE">
      <w:pPr>
        <w:rPr/>
      </w:pPr>
      <w:r w:rsidDel="00000000" w:rsidR="00000000" w:rsidRPr="00000000">
        <w:rPr>
          <w:rtl w:val="0"/>
        </w:rPr>
        <w:t xml:space="preserve">Kromě toho, že krakovské celní knihy naznačují hlavní směry židovského obchodního podnikání, mají pro historika ještě jiný význam. Ukazují totiž vysokou závislost židovského obchodu na vnitřních poměrech v polsko-litevském soustátí. Z celních záznamů vyplývá, že v první polovině 17. století jeho objem neustále rostl a v roce 1636 již dosahoval okolo jedné desetiny celkového obchodního obratu Krakova. Krvavé povstání Bohdana Chmelnického a následný dlouhotrvající polsko-švédský konflikt po polovině 17. století však téměř zadusily domácí i zahraniční obchod provozovaný židovskými kupci a k jeho úplné resuscitaci nedošlo dříve než na přelomu 17. a 18. století.</w:t>
      </w:r>
    </w:p>
    <w:p w:rsidR="00000000" w:rsidDel="00000000" w:rsidP="00000000" w:rsidRDefault="00000000" w:rsidRPr="00000000" w14:paraId="000002CF">
      <w:pPr>
        <w:rPr/>
      </w:pPr>
      <w:r w:rsidDel="00000000" w:rsidR="00000000" w:rsidRPr="00000000">
        <w:rPr>
          <w:rtl w:val="0"/>
        </w:rPr>
        <w:t xml:space="preserve">V kontextu samotného městského prostředí ovšem bezprostřední konkurenci pro křesťanskou ekonomiku (či alespoň pro některá její odvětví), stále převážně založenou na středověkých výrobních a organizačních principech, představovalo postupně se vzmáhající židovské řemeslo. Je zřejmé, že raný novověk přinesl širší možnosti a příhodnější podmínky pro rozvoj židovské řemeslnické výroby. Postupný přesun židovského obyvatelstva do poddanských měst měl v tomto ohledu zásadní význam, protože židovští řemeslníci, nacházející se pod patronací feudální vrchnosti, byli lépe než v královských městech chráněni před útoky ze strany konkurenčních křesťanských cechů. Dynamický rozvoj proto zažívalo židovské řemeslo především v Polsku a na Moravě, kde většina židů byla soustředěna právě v poddanských městech a feudálních doménách šlechty.</w:t>
      </w:r>
    </w:p>
    <w:p w:rsidR="00000000" w:rsidDel="00000000" w:rsidP="00000000" w:rsidRDefault="00000000" w:rsidRPr="00000000" w14:paraId="000002D0">
      <w:pPr>
        <w:rPr/>
      </w:pPr>
      <w:r w:rsidDel="00000000" w:rsidR="00000000" w:rsidRPr="00000000">
        <w:rPr>
          <w:rtl w:val="0"/>
        </w:rPr>
        <w:t xml:space="preserve">V Čechách rozkvětu židovské řemeslnické výroby zřejmě napomohlo zlomení politické síly cechů v roce 1547 a pozdější přesídlení císařského dvora do Prahy. Pro druhou polovinu 16. a začátek 17. století již máme k dispozici svědectví o celém spektru židovských řemesel. Můžeme tedy pokládat za přirozené, že k výraznějším a nakonec také úspěšným pokusům o vytvoření organizační platformy židovského řemesla došlo právě v období raného novověku. Zdá se, že původně jednotliví židovští výrobci volili spíše strategii členství v křesťanských ceších. Touto cestou se vydali například židovští krejčí v Praze v roce 1610. První samostatný židovský cech vznikl zřejmě ve dvacátých letech 17. století. Okolo roku 1650 již byli pražští židovští výrobci organizováni v několika profesních bratrstvech zahrnujících například řezníky, krejčí, lazebníky, ševce či kožišníky. Podle hrubých odhadů bylo v Praze v roce 1680 činných okolo 350 až 400 židovských řemeslníků, již z větší části organizovaných v cechovních korporacích.</w:t>
      </w:r>
    </w:p>
    <w:p w:rsidR="00000000" w:rsidDel="00000000" w:rsidP="00000000" w:rsidRDefault="00000000" w:rsidRPr="00000000" w14:paraId="000002D1">
      <w:pPr>
        <w:rPr/>
      </w:pPr>
      <w:r w:rsidDel="00000000" w:rsidR="00000000" w:rsidRPr="00000000">
        <w:rPr>
          <w:rtl w:val="0"/>
        </w:rPr>
        <w:t xml:space="preserve">Přibližně ve stejném období vznikaly cechovní organizace židů také v Polsku. K roku 1613 máme zprávy o založení cechu kožišníků v Kazimierzi a cechů řezníků ve Lvově. Do poloviny 17. století existovaly cechovní korporace pravděpodobně pouze v těchto dvou městech, ale po roce 1650 došlo k založení dalších židovských cechů také v Poznani, Grodnu, Přemyšlu a ve čtyřech poddanských městech, jimiž byly Lešno, Sokolów, Rzeszów a Kepno. Mezi lety 1613 a 1795 podává dochovaný pramenný materiál svědectví nejméně o stovce židovských cechovních organizací, z nichž dvě třetiny působily v poddanských sídlech.</w:t>
      </w:r>
    </w:p>
    <w:p w:rsidR="00000000" w:rsidDel="00000000" w:rsidP="00000000" w:rsidRDefault="00000000" w:rsidRPr="00000000" w14:paraId="000002D2">
      <w:pPr>
        <w:rPr/>
      </w:pPr>
      <w:r w:rsidDel="00000000" w:rsidR="00000000" w:rsidRPr="00000000">
        <w:rPr>
          <w:rtl w:val="0"/>
        </w:rPr>
        <w:t xml:space="preserve">Podle Maurycy Horna, který se zabýval genezí židovské výroby v polských městech a jeho organizací, byl vznik židovských cechovních korporací vedlejším produktem nelítostného boje o trh mezi polskými a litevskými židy a křesťanskými výrobci, stejně jako výrazem systematického úsilí Koruny a magnátů o konsolidaci židovského řemesla s vidinou vyššího hospodářského profitu. Vedle tohoto vysvětlení však existovaly ještě jiné a minimálně stejně závažné důvody. Ve vysoce konkurenčním prostředí královských měst znamenalo vytvoření cechu důležité ochranné opatření, protože korporace měla nepochybně lepší možnosti hájit a prosazovat zájmy židovských řemeslníků jak proti křesťanským výrobcům, tak občas proti oligarchické vládě židovské obce (tzv. kehilly). Navíc zřízení cechu mělo také výrazný disciplinační účinek, protože cechovní regulace výroby a cen částečně odstraňovala napětí a konkurenční boj mezi židovskými výrobci zabývajícími se stejným druhem řemesla.</w:t>
      </w:r>
    </w:p>
    <w:p w:rsidR="00000000" w:rsidDel="00000000" w:rsidP="00000000" w:rsidRDefault="00000000" w:rsidRPr="00000000" w14:paraId="000002D3">
      <w:pPr>
        <w:rPr/>
      </w:pPr>
      <w:r w:rsidDel="00000000" w:rsidR="00000000" w:rsidRPr="00000000">
        <w:rPr>
          <w:rtl w:val="0"/>
        </w:rPr>
        <w:t xml:space="preserve">Situace v poddanských městech se lišila v tom smyslu, že židé v těchto sídlech obvykle tvořili větší segment městské společnosti a křesťanské cechy disponovaly obecně nižším mocenským vlivem než ve městech královských. V tomto světle sledovalo udělování privilegií na zakládání židovských cechů v poddanských městech dvojí účel. Ačkoliv bezprostředním cílem bylo zvýšení zisku pomocí podpory židovského řemesla, v obecné rovině takové kroky patřily k širokému spektru strategií, jejichž smysl spočíval ve vytváření atraktivních podmínek, které způsobovaly postupný přesun židovského obyvatelstva do feudálních domén šlechty.</w:t>
      </w:r>
    </w:p>
    <w:p w:rsidR="00000000" w:rsidDel="00000000" w:rsidP="00000000" w:rsidRDefault="00000000" w:rsidRPr="00000000" w14:paraId="000002D4">
      <w:pPr>
        <w:rPr/>
      </w:pPr>
      <w:r w:rsidDel="00000000" w:rsidR="00000000" w:rsidRPr="00000000">
        <w:rPr>
          <w:rtl w:val="0"/>
        </w:rPr>
        <w:t xml:space="preserve">Celá podkapitola věnovaná židovskému městskému obyvatelstvu odkrývá jeden z paradoxů života židů v raně novověké středovýchodní Evropě. Navzdory latentnímu a z času na čas otevřeně projevovanému protižidovskému sentimentu křesťanské městské společnosti to bylo právě urbánní prostředí, které židům poskytovalo možnost hospodářské seberealizace a ve kterém se zformovala svébytná židovská kultura. Zatímco ve středověku žila většina židů ještě v privilegovaných královských městech, v raně novověkém období se těžiště židovského osídlení a židovské kultury postupně přesouvalo do feudálních domén světské a církevní aristokracie a jejích poddanských sídel. Tato změna přímo souvisela s nestabilitou života židů a se společenskými a ekonomickými tlaky, kterým bylo židovské obyvatelstvo vystaveno v prostředí svobodných měst. Vznik nových center židovského osídlení měl několik závažných důsledků pro charakter a osud židovské civilizace na území středovýchodní Evropy.</w:t>
      </w:r>
    </w:p>
    <w:p w:rsidR="00000000" w:rsidDel="00000000" w:rsidP="00000000" w:rsidRDefault="00000000" w:rsidRPr="00000000" w14:paraId="000002D5">
      <w:pPr>
        <w:rPr/>
      </w:pPr>
      <w:r w:rsidDel="00000000" w:rsidR="00000000" w:rsidRPr="00000000">
        <w:rPr>
          <w:rtl w:val="0"/>
        </w:rPr>
        <w:t xml:space="preserve">Prvním efektem celého procesu byla prohlubující se decentralizace, nebo jinými slovy správní, hospodářský a kulturní polycentrismus. Nejvýrazněji byl tento jev patrný v polsko-litevském soustátí a na Moravě, ale stejné tendence se projevovaly také v Čechách, kde pražská židovská obec ztratila v průběhu 17. století část svého vlivu na venkovské židovské komunity.</w:t>
      </w:r>
    </w:p>
    <w:p w:rsidR="00000000" w:rsidDel="00000000" w:rsidP="00000000" w:rsidRDefault="00000000" w:rsidRPr="00000000" w14:paraId="000002D6">
      <w:pPr>
        <w:rPr/>
      </w:pPr>
      <w:r w:rsidDel="00000000" w:rsidR="00000000" w:rsidRPr="00000000">
        <w:rPr>
          <w:rtl w:val="0"/>
        </w:rPr>
        <w:t xml:space="preserve">Za druhé se decentralizace (či polycentrismus) židovského osídlení odrazila v rozvolnění pout mezi židy a státem, jehož vedlejším důsledkem bylo mimo jiné posílení židovské autonomie. To se zřetelně projevilo v oblasti fisku. Raně novověký stát s převážně středověkým, a tedy ještě málo vyvinutým byrokratickým aparátem mohl stěží efektivně vybírat berni od značně rozptýleného židovského obyvatelstva bez asistence samotných židů. To byl zřejmě raison d’étre vzniku celozemských a celostátních židovských institucí, které jednak lépe koordinovaly distribuci a výběr židovských daní ve prospěch královské pokladny a jednak mohly uplatňovat vliv na židovské obyvatelstvo také v mnoha jiných oblastech. O nemohoucnosti státu na tomto poli svědčí příklad polsko-litevské šlechtické republiky. Podle hrubého odhadu dosahoval v letech 1588 až 1668 podíl židovské daně z hlavy v průměru o málo více než dvě procenta celkových příjmů polského státu. V průběhu tohoto období však výše židovské berně značně kolísala. Zatímco před povstáním Bohdana Chmelnického tvořily židovské daně více než šest procent státních příjmů, v krvavém desetiletí 1649 až 1658, kdy tisíce židů opustily Polsko a Litvu, klesl finanční příspěvek na 1,4%. Ve světle pozdějšího vývoje však byla Rada čtyř zemí ve fiskální oblasti poměrně úspěšná. Po jejím zrušení v roce 1764 se totiž výše židovských plateb, nyní vymáhaná státní administrativou, znatelně snížila.</w:t>
      </w:r>
    </w:p>
    <w:p w:rsidR="00000000" w:rsidDel="00000000" w:rsidP="00000000" w:rsidRDefault="00000000" w:rsidRPr="00000000" w14:paraId="000002D7">
      <w:pPr>
        <w:rPr/>
      </w:pPr>
      <w:r w:rsidDel="00000000" w:rsidR="00000000" w:rsidRPr="00000000">
        <w:rPr>
          <w:rtl w:val="0"/>
        </w:rPr>
        <w:t xml:space="preserve">Za třetí přinesl přesun židů do poddanských měst ve většině případů zlepšení jejich sociálního postavení a posílení samosprávy. Navzdory ojedinělým pokusům ze strany feudální vrchnosti plně integrovat židy do křesťanské městské společnosti však židovské obyvatelstvo zůstávalo v poloviční separaci. Dlouhodobá konfliktní křesťansko-židovská koexistence ukázala, že asimilace (s výjimkou židovských konverzí) není možná. Z tohoto důvodu přišel ke slovu jiný nástroj, jak vyřešit otázku právní, sociální, kulturní a náboženské integrity a hodnotové identity městské společnosti, a tím bylo vyhánění židovského obyvatelstva z měst. Jeho úspěch však závisel na zájmech a autoritě feudální vrchnosti a politické autonomii města.</w:t>
      </w:r>
    </w:p>
    <w:p w:rsidR="00000000" w:rsidDel="00000000" w:rsidP="00000000" w:rsidRDefault="00000000" w:rsidRPr="00000000" w14:paraId="000002D8">
      <w:pPr>
        <w:rPr/>
      </w:pPr>
      <w:r w:rsidDel="00000000" w:rsidR="00000000" w:rsidRPr="00000000">
        <w:rPr>
          <w:rtl w:val="0"/>
        </w:rPr>
        <w:t xml:space="preserve">Ve většině případů k úplnému vyhnání židů buď nedošlo, nebo byl efekt pouze krátkodobý, a židovské osídlení bylo postupně obnoveno. Nejčastějším výsledkem tak bylo vynucené soužití, avšak za trvalé přítomnosti mentálních, fyzických i symbolických hranic, které si obě společnosti mezi sebou vystavěly. V tomto ohledu měli židé nepochybně nižší integrační potenciál než jiné menšinové (a postupně se alespoň částečně asimilující) skupiny obývající městský prostor, ať již šlo o skotské, vlašské či arménské obyvatelstvo. Segregace židovského obyvatelstva, stejně jako jeho částečně dobrovolná separace a vysoká autonomie však zároveň přispěly k přežití specifické židovské (sub)kultury na území středovýchodní Evropy, jejíž podstatná část vzala za své až ve 20. století.</w:t>
      </w:r>
    </w:p>
    <w:p w:rsidR="00000000" w:rsidDel="00000000" w:rsidP="00000000" w:rsidRDefault="00000000" w:rsidRPr="00000000" w14:paraId="000002D9">
      <w:pPr>
        <w:pStyle w:val="Heading2"/>
        <w:ind w:firstLine="0"/>
        <w:rPr/>
      </w:pPr>
      <w:bookmarkStart w:colFirst="0" w:colLast="0" w:name="_ody0sowjeui1" w:id="21"/>
      <w:bookmarkEnd w:id="21"/>
      <w:r w:rsidDel="00000000" w:rsidR="00000000" w:rsidRPr="00000000">
        <w:rPr>
          <w:rtl w:val="0"/>
        </w:rPr>
        <w:t xml:space="preserve">Urbanizace šlechty a vliv šlechtické kultury na raně novověkou městskou společnost</w:t>
      </w:r>
    </w:p>
    <w:p w:rsidR="00000000" w:rsidDel="00000000" w:rsidP="00000000" w:rsidRDefault="00000000" w:rsidRPr="00000000" w14:paraId="000002DA">
      <w:pPr>
        <w:rPr/>
      </w:pPr>
      <w:r w:rsidDel="00000000" w:rsidR="00000000" w:rsidRPr="00000000">
        <w:rPr>
          <w:rtl w:val="0"/>
        </w:rPr>
        <w:t xml:space="preserve">Raně novověké právo vedlo jasnou a tlustou dělící čáru mezi reprezentantem šlechtického stavu a měšťanem. V realitě každodenního života však byly sociální a kulturní hranice mezi těmito světy (v terminologii marxistického dějepisectví třídami) rozmazané a v námi sledovaném období se tato nezřetelnost a vzájemná prostupnost obou společenských sfér spíše zvyšovala. Ovlivněni pompou aristokratické kultury a uneseni rozsahem šlechtických privilegií se bohatí obyvatelé měst snažili imitovat šlechtický styl života a mnoho z nich bylo ochotno obětovat nemalé finanční sumy pro získání šlechtictví de iure. Především v případě lidnatých a velkých měst se navíc formální bariéry oddělující měšťana od šlechtice dále snižovaly v důsledku postupné feudalizace patricijů a nejbohatších vrstev měšťanské společnosti. Pro ilustraci udělejme menší sondu do sociálních strategií horní společenské vrstvy raně novověkého Gdaňska.</w:t>
      </w:r>
    </w:p>
    <w:p w:rsidR="00000000" w:rsidDel="00000000" w:rsidP="00000000" w:rsidRDefault="00000000" w:rsidRPr="00000000" w14:paraId="000002DB">
      <w:pPr>
        <w:ind w:left="0" w:firstLine="0"/>
        <w:rPr/>
      </w:pPr>
      <w:r w:rsidDel="00000000" w:rsidR="00000000" w:rsidRPr="00000000">
        <w:rPr/>
        <w:drawing>
          <wp:inline distB="114300" distT="114300" distL="114300" distR="114300">
            <wp:extent cx="5734050" cy="5956300"/>
            <wp:effectExtent b="0" l="0" r="0" t="0"/>
            <wp:docPr id="9" name="image16.jpg"/>
            <a:graphic>
              <a:graphicData uri="http://schemas.openxmlformats.org/drawingml/2006/picture">
                <pic:pic>
                  <pic:nvPicPr>
                    <pic:cNvPr id="0" name="image16.jpg"/>
                    <pic:cNvPicPr preferRelativeResize="0"/>
                  </pic:nvPicPr>
                  <pic:blipFill>
                    <a:blip r:embed="rId10"/>
                    <a:srcRect b="0" l="0" r="0" t="0"/>
                    <a:stretch>
                      <a:fillRect/>
                    </a:stretch>
                  </pic:blipFill>
                  <pic:spPr>
                    <a:xfrm>
                      <a:off x="0" y="0"/>
                      <a:ext cx="5734050" cy="5956300"/>
                    </a:xfrm>
                    <a:prstGeom prst="rect"/>
                    <a:ln/>
                  </pic:spPr>
                </pic:pic>
              </a:graphicData>
            </a:graphic>
          </wp:inline>
        </w:drawing>
      </w: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Ještě v 15. století pouze 8% gdaňských patricijských rodin, které zároveň tvořily politickou elitu města, drželo feudální majetek - symbol šlechtického stavu. V průběhu 16. století však procentuální podíl držitelů zemských statků mezi rodinnými klany ovládajícími městskou radu vzrostl již na 42%, aby ve století následujícím tato skupina již reprezentovala polovinu všech patricijských rodin v čele města. Nabývání zemských statků však bylo pouze jedním ze symbolů postupného přibližování gdaňské patricijské vrstvy k životnímu stylu a kultuře šlechty. Politické a majetkové elity města se také nechávaly oslavovat panegyrickými texty tištěnými u příležitosti svateb a pohřbů, přičemž podobné privilegium bylo vyhrazeno především pro šlechtu. Vliv hodnot šlechtického světa prozrazují i náhrobky gdaňských patricijů ve svatomariánském kostele zdobené erby, stejně jako matriky evropských protestantských univerzit (Leiden, Královec, Frankfurt nad Odrou), kam přední gdaňské rodiny posílaly po vzoru pruské a polské aristokracie své syny na studia.</w:t>
      </w:r>
    </w:p>
    <w:p w:rsidR="00000000" w:rsidDel="00000000" w:rsidP="00000000" w:rsidRDefault="00000000" w:rsidRPr="00000000" w14:paraId="000002DD">
      <w:pPr>
        <w:rPr/>
      </w:pPr>
      <w:r w:rsidDel="00000000" w:rsidR="00000000" w:rsidRPr="00000000">
        <w:rPr>
          <w:rtl w:val="0"/>
        </w:rPr>
        <w:t xml:space="preserve">Zároveň však bylo prostředí raně novověkého města scénou i kulisou opačných společenských procesů, které snad můžeme označit termínem urbanizace šlechty. Význam tohoto fenoménu vzrostl jednak v souvislosti se vznikem nového funkčního typu sídla, takzvaného rezidenčního města, a jednak s masivním kupováním či pronajímáním nemovitého majetku ve městech, popřípadě výstavbou městských paláců. Za výše zmíněným procesem nacházíme celé spektrum motivů, včetně dvorské služby, výkonu úřadu ve státní nebo zemské administrativě a samozřejmě také posunu v životním stylu šlechty.</w:t>
      </w:r>
    </w:p>
    <w:p w:rsidR="00000000" w:rsidDel="00000000" w:rsidP="00000000" w:rsidRDefault="00000000" w:rsidRPr="00000000" w14:paraId="000002DE">
      <w:pPr>
        <w:rPr/>
      </w:pPr>
      <w:r w:rsidDel="00000000" w:rsidR="00000000" w:rsidRPr="00000000">
        <w:rPr>
          <w:rtl w:val="0"/>
        </w:rPr>
        <w:t xml:space="preserve">Vedle Vídně, Prahy, Krakova, Prešpurku či Varšavy vykonávali šlechtičtí úředníci své povinnosti také v mnoha provinčních městech, která byla správními centry v kontextu celostátním nebo regionálním. Například privilegované postavení malého Piotrkówa, který především v první polovině 16. století hostil mnoho zasedání polských sejmů, dalo vzniknout městským rezidencím v majetku královských úředníků a polských magnátů. Ačkoliv po uzavření Lublinské unie (1569) Piotrków ztratil důležitost jako tradiční místo konání sejmů ve prospěch Varšavy, následné založení nejvyššího soudního dvora (trybunal) pro Velkopolsko zajistilo kontinuální přítomnost skupiny šlechtických úředníků spojených s činností této instituce.</w:t>
      </w:r>
    </w:p>
    <w:p w:rsidR="00000000" w:rsidDel="00000000" w:rsidP="00000000" w:rsidRDefault="00000000" w:rsidRPr="00000000" w14:paraId="000002DF">
      <w:pPr>
        <w:rPr/>
      </w:pPr>
      <w:r w:rsidDel="00000000" w:rsidR="00000000" w:rsidRPr="00000000">
        <w:rPr>
          <w:rtl w:val="0"/>
        </w:rPr>
        <w:t xml:space="preserve">Městské společnosti však byly konfrontovány rovněž s odlišnou skupinou šlechty. Ke koloritu větších raně novověkých měst patřili také zchudlí reprezentanti privilegovaného stavu, které životní nutnost přiměla hledat denní chléb v městském prostředí, ať již s vidinou vstupu do služeb bohaté aristokracie, finančně výhodného sňatku nebo kariéry v městských úřadech. Vyšší počet pauperizované šlechty ve městech měl bezprostřední souvislost se sociální a hospodářskou realitou 16. a 17. století. Rostoucí inflace a ceny zboží i služeb, proces postupné koncentrace pozemkového majetku v rukou bohatých aristokratických a magnátských rodin a vznik ekonomicky (téměř) soběstačných režijních velkostatků znamenaly podstatné zhoršení životních podmínek pro tisíce drobných šlechticů ve střední Evropě, z nichž velká část zamířila do městského mikrosvěta a mnohdy s ním zcela splynula. Ačkoliv se takto postižená šlechta musela téměř ve všech ohledech přizpůsobit požadavkům života ve městě, často si uchovala jisté povědomí o příslušnosti k privilegovanému stavu. Ve svém výkladu o Varšavě přiléhavě charakterizoval mentalitu této společenské vrstvy autor popisu Mazovska z roku 1634 Jędrzej Święcicki. Podotýká, že Varšava je plná zchudlé šlechty, která se od ostatních obyvatel nijak neodlišuje, s výjimkou toho, že staví na odiv svou odvahu a šlechtické mravy.</w:t>
      </w:r>
    </w:p>
    <w:p w:rsidR="00000000" w:rsidDel="00000000" w:rsidP="00000000" w:rsidRDefault="00000000" w:rsidRPr="00000000" w14:paraId="000002E0">
      <w:pPr>
        <w:rPr/>
      </w:pPr>
      <w:r w:rsidDel="00000000" w:rsidR="00000000" w:rsidRPr="00000000">
        <w:rPr>
          <w:rtl w:val="0"/>
        </w:rPr>
        <w:t xml:space="preserve">Trvalá nebo dlouhodobá přítomnost šlechty v městském prostředí se stala v raném novověku velmi výrazným jevem, na který městská společnost citlivě reagovala, a to jak v oblasti kulturní a sociální, tak i právní a politické. V této kapitole se tedy zaměřím na povahu měšťansko-šlechtického soužití v městském prostředí a na vzájemnou prostupnost obou společenských světů. Pokusím se ukázat, že dělící linie byly zřetelněji vyznačeny v oblastech s bohatým a politicky sebevědomým měšťanským stavem, v první řadě v Královských Prusech a předbělohorských Čechách, zatímco v regionech s politicky slabým měšťanstvem, jako například v Polsku, měla urbanizace šlechty formu masivní infiltrace do správního aparátu měst a městeček i do měšťanské kultury. Jinými slovy, městské společnosti s vyvinutým komunitním cítěním a stavovským vědomím měly tendenci vymezovat se antiteticky k šlechtickému světu a vyvíjely značné úsilí o minimalizaci vlivu rezidenční šlechty na městské záležitosti a městskou autonomii. Zároveň usilovaly o podřízení usazené šlechty městským zvyklostem, včetně placení finančních břemen. Vždy však šlechta usazená ve městě zůstávala právně i společensky cizorodým prvkem a pohybovala se v rozmezí mezi částečnou separací a částečnou, městem zpravidla vynucenou, integrací. Naopak absence silného městského republikanismu, který fungoval jako účinná protiváha vůči svůdným hodnotám šlechtického světa, měla za následek proces nazývaný polskými historiky „sarmatizací měst“, tedy úspěšné pronikání aristokratické kultury a hodnot šlechtického světa do kultury městské.</w:t>
      </w:r>
    </w:p>
    <w:p w:rsidR="00000000" w:rsidDel="00000000" w:rsidP="00000000" w:rsidRDefault="00000000" w:rsidRPr="00000000" w14:paraId="000002E1">
      <w:pPr>
        <w:rPr/>
      </w:pPr>
      <w:r w:rsidDel="00000000" w:rsidR="00000000" w:rsidRPr="00000000">
        <w:rPr>
          <w:rtl w:val="0"/>
        </w:rPr>
        <w:t xml:space="preserve">Zkoumáme-li povahu vztahu mezi městským prostředím a šlechtou, zjišťujeme, že v této oblasti vykazovala raně novověká šlechtická republika a Uhry jisté shody. V obou zmíněných zemích tvořila šlechta pozoruhodně vysoké procento obyvatelstva. Ačkoliv starší odhady pro polsko-litevskou unii počítající s 8 až 10% byly na základě novějších výzkumů korigovány na 6 až 7,5% v roce 1700, byl podíl šlechty v populaci státu zdaleka nejvyšší v Evropě. Nadprůměrně početnou společenskou vrstvu tvořila také šlechta v Uhrách, kde na rozhraní 16. a 17. století pravděpodobně reprezentovala okolo 3 až 4% obyvatelstva. Přebujelost šlechtického stavu v obou zemích v kombinaci s poměrně nízkou mírou urbanizace a politickou slabostí měšťanů vytvářely základní předpoklady pro zformování aristokratickými hodnotami ovlivněné národní kultury, společenského prostředí a konstitučního systému.</w:t>
      </w:r>
    </w:p>
    <w:p w:rsidR="00000000" w:rsidDel="00000000" w:rsidP="00000000" w:rsidRDefault="00000000" w:rsidRPr="00000000" w14:paraId="000002E2">
      <w:pPr>
        <w:rPr/>
      </w:pPr>
      <w:r w:rsidDel="00000000" w:rsidR="00000000" w:rsidRPr="00000000">
        <w:rPr>
          <w:rtl w:val="0"/>
        </w:rPr>
        <w:t xml:space="preserve">Nejzřetelněji se tímto směrem ubíral vývoj v raně novověkém polsko-litevském státě, kde se proces monopolizace moci šlechtou odrazil ve vzniku silně zdůrazňované kolektivní identity vyjádřené v první řadě sarmatským mýtem, k jehož hlavním atributům patřily polský jazykový nacionalismus, specifická šlechtická kultura a katolická víra. V oblasti legislativy se mocenská dominance šlechty projevovala permanentním tlakem na středověká městská privilegia. Především v 16. a 17. století přijal polský sejm řadu do slova ostrakizujících zákonů, které podlamovaly jak hospodářství, tak autonomii královských měst. Již v roce 1496 bylo měšťanům odňato právo vlastnit zemské statky a roku 1565 se sejm pomocí zákona snažil omezit účast městských obchodníků na zahraničním obchodě a zároveň schválil regulaci cen řemeslnických výrobků.</w:t>
      </w:r>
    </w:p>
    <w:p w:rsidR="00000000" w:rsidDel="00000000" w:rsidP="00000000" w:rsidRDefault="00000000" w:rsidRPr="00000000" w14:paraId="000002E3">
      <w:pPr>
        <w:rPr/>
      </w:pPr>
      <w:r w:rsidDel="00000000" w:rsidR="00000000" w:rsidRPr="00000000">
        <w:rPr>
          <w:rtl w:val="0"/>
        </w:rPr>
        <w:t xml:space="preserve">Rezoluce sejmu z roku 1550 dovolovala šlechtě zakupovat nemovitosti ve městech pod podmínkou, že šlechtičtí majitelé domů budou nést stejná fiskální břemena jako ostatní měšťané. Plošné naplnění tohoto ustanovení v praxi však bylo problematické, protože zakoupená šlechta často úspěšně ve městech žádala o privilegium exempce (libertacje) svých domů z městského práva, v důsledku čehož počet šlechtických a církevních nemovitostí osvobozených od městských břemen v 16. až 18. století neustále stoupal. Vyvrcholením této praxe byla existence právně zcela autonomních území, takzvaných jurydyk, nacházejících se na předměstích, nebo dokonce přímo v intravilánu měst. Jurydyki poškozovaly polská města nejméně ve dvou ohledech. Jednak narušovaly právní integritu městského prostoru a jednak představovaly bezprostřední konkurenci pro městskou ekonomiku, protože jejich řemeslná výroba obvykle podléhala pouze omezeně nebo vůbec místním cechovním regulacím.</w:t>
      </w:r>
    </w:p>
    <w:p w:rsidR="00000000" w:rsidDel="00000000" w:rsidP="00000000" w:rsidRDefault="00000000" w:rsidRPr="00000000" w14:paraId="000002E4">
      <w:pPr>
        <w:rPr/>
      </w:pPr>
      <w:r w:rsidDel="00000000" w:rsidR="00000000" w:rsidRPr="00000000">
        <w:rPr>
          <w:rtl w:val="0"/>
        </w:rPr>
        <w:t xml:space="preserve">Velmi výrazně se protiměšťanské zaměření sarmatské kultury a ideologie projevovalo v dobové literatuře a politickém myšlení. Šlechtičtí literáti a intelektuálové jako Jan Ostroróg, Lukasz Górnicki, Stanisław Orzechowski či Stanisław Zaremba viděli ve městech vesměs hnízda neřesti a v městských řemeslnících a obchodnících ztělesnění prohnanosti a bezohledné honby za ziskem neslučitelné se ctnostmi pravých Sarmatů. Jako ilustrační příklad převažujícího negativního postoje polské šlechty vůči městskému světu můžeme uvést názor vyjádřený Janem Zamojským ve veřejné řeči z roku 1575. V narážce na kvetoucí a bohatá západoevropská města dokazoval, že svou prosperitu a moc získala většinou na úkor šlechty. Zamojski odmítl tento model politického a společenského vývoje pomocí argumentu, že „lidské štěstí nemůže být poměřováno množstvím řemeslnických výrobků, velikostí opevnění či budov [...],“ ale svobodou, ctnostmi a dobrými mravy.</w:t>
      </w:r>
    </w:p>
    <w:p w:rsidR="00000000" w:rsidDel="00000000" w:rsidP="00000000" w:rsidRDefault="00000000" w:rsidRPr="00000000" w14:paraId="000002E5">
      <w:pPr>
        <w:rPr/>
      </w:pPr>
      <w:r w:rsidDel="00000000" w:rsidR="00000000" w:rsidRPr="00000000">
        <w:rPr>
          <w:rtl w:val="0"/>
        </w:rPr>
        <w:t xml:space="preserve">V kontextu dobové sociální reality šlechtické republiky neslo toto poselství zcela jasný obsah. Materiální, přízemní a málo vznešený charakter městského života přirozeně diskvalifikuje měšťanský svět z členství v elitním klubu Sarmatů, tedy polské šlechty. Jiný šlechtický humanista, Stanisław Orzechowski, si při popisu polského státu vypomohl alegorií domácnosti, ve které se pouze rodinní příslušníci těší plným majetkovým právům a svobodám. Naopak domácí služebnictvo nemůže požadovat stejná práva jako vlastníci domu.</w:t>
      </w:r>
    </w:p>
    <w:p w:rsidR="00000000" w:rsidDel="00000000" w:rsidP="00000000" w:rsidRDefault="00000000" w:rsidRPr="00000000" w14:paraId="000002E6">
      <w:pPr>
        <w:rPr>
          <w:i w:val="1"/>
        </w:rPr>
      </w:pPr>
      <w:r w:rsidDel="00000000" w:rsidR="00000000" w:rsidRPr="00000000">
        <w:rPr>
          <w:i w:val="1"/>
          <w:rtl w:val="0"/>
        </w:rPr>
        <w:t xml:space="preserve">„Protože sluha, vykonávající v domácnosti své povinnosti a hrubou práci, nemůže být roven ani majiteli domu ani jeho dětem [...), také (...) řemeslník a kupec, jakožto lidé zabývající se prací, nemohou být v Polské koruně postaveni na roveň kněze, krále a šlechty.“</w:t>
      </w:r>
    </w:p>
    <w:p w:rsidR="00000000" w:rsidDel="00000000" w:rsidP="00000000" w:rsidRDefault="00000000" w:rsidRPr="00000000" w14:paraId="000002E7">
      <w:pPr>
        <w:rPr/>
      </w:pPr>
      <w:r w:rsidDel="00000000" w:rsidR="00000000" w:rsidRPr="00000000">
        <w:rPr>
          <w:rtl w:val="0"/>
        </w:rPr>
        <w:t xml:space="preserve">Zamojski a Orzechowski, stejně jako mnoho jiných šlechtických intelektuálů, pouze vyjadřovali většinový názor své společenské vrstvy, že jedině šlechta a duchovenstvo jsou pravými „občany“, protože jsou nositeli skutečných „občanských“ ctností. Z tohoto důvodu museli být měšťané a rolníci, postrádající tyto kvality, vyřazeni z účasti na politickém životě en bloc. Podobná filozofie navíc nebyla cizí ani části intelektuálů pocházejících z městského prostředí, kteří se identifikovali spíše s hodnotami šlechtického světa Sarmatů než s kulturou města a mentalitou městské komunity.</w:t>
      </w:r>
    </w:p>
    <w:p w:rsidR="00000000" w:rsidDel="00000000" w:rsidP="00000000" w:rsidRDefault="00000000" w:rsidRPr="00000000" w14:paraId="000002E8">
      <w:pPr>
        <w:rPr/>
      </w:pPr>
      <w:r w:rsidDel="00000000" w:rsidR="00000000" w:rsidRPr="00000000">
        <w:rPr>
          <w:rtl w:val="0"/>
        </w:rPr>
        <w:t xml:space="preserve">Jeden z výrazných příkladů latentní kritiky městského stylu života a nekritického obdivu k velkostatkářské šlechtě najdeme v básnické skladbě Sebastiána Fabiána Klonowice Flis. Její autor, ač člen lublinské městské rady a v roce 1592 dokonce purkmistr, staví proti sobě nečestné, chaotické a hokynářské prostředí města a vznešenost a krásu šlechtického života na venkově.</w:t>
      </w:r>
    </w:p>
    <w:p w:rsidR="00000000" w:rsidDel="00000000" w:rsidP="00000000" w:rsidRDefault="00000000" w:rsidRPr="00000000" w14:paraId="000002E9">
      <w:pPr>
        <w:rPr/>
      </w:pPr>
      <w:r w:rsidDel="00000000" w:rsidR="00000000" w:rsidRPr="00000000">
        <w:rPr>
          <w:rtl w:val="0"/>
        </w:rPr>
        <w:t xml:space="preserve">Koexistence měšťanského a šlechtického světa v Uhrách měla principiálně stejné rysy jako v polské šlechtické republice, byť v poněkud méně vyhrocené podobě. V průběhu raného novověku došlo k postupnému osekávání středověkých privilegií a svobod uherských královských měst ze strany šlechty. V důsledku zvýšené šlechtické imigrace z teritorií okupovaných Osmany se hlavním jablkem sváru staly otázky sociálního a právního statutu šlechty hledající azyl v městském prostředí. V této oblasti se průlomovým precedentem umožňujícím narušení právního prostoru města snadno mohlo stát privilegium z roku 1492, které osvobozovalo šlechtický majetek v Pešti od společného zdanění. Dlouhá a vzrušená diskuse byla nakonec dočasně vyřešena až rozhodnutím uherského sněmu v roce 1563, na základě kterého reprezentanti šlechtického stavu získali právo nabývat nemovitosti v královských městech pod podmínkou, že budou sdílet daňové povinnosti spolu s ostatními měšťany. S ohledem na zájem městských kupců a majitelů šenků si města navíc prosadila, že šlechtičtí vlastníci městských domů budou moci dovážet do města víno pouze pro svou osobní spotřebu.</w:t>
      </w:r>
    </w:p>
    <w:p w:rsidR="00000000" w:rsidDel="00000000" w:rsidP="00000000" w:rsidRDefault="00000000" w:rsidRPr="00000000" w14:paraId="000002EA">
      <w:pPr>
        <w:rPr/>
      </w:pPr>
      <w:r w:rsidDel="00000000" w:rsidR="00000000" w:rsidRPr="00000000">
        <w:rPr>
          <w:rtl w:val="0"/>
        </w:rPr>
        <w:t xml:space="preserve">Reálná situace však byla taková, že města často neměla sílu prosadit zákon v praxi, a navíc uherská šlechta začala časem vyvíjet intenzivní snahu o změnu sněmovního rozhodnutí z roku 1563. Nicméně do přelomu 16. a 17. století se uherská svobodná města mohla ve sporech se šlechtou ještě opírat o nejednoznačnou a často problematickou podporu panovníka, ovšem Bočkajovo povstání v letech 1605 a 1606 a následná dynastická krize uvnitř habsburského rodu značně oslabily moc dvora, což snížilo schopnost uherských měst odolávat tlaku ze strany sněmu ovládaného šlechtou. Přirozeným důsledkem této situace bylo přijímání výrazně protiměstské sněmovní legislativy v první polovině 17. století, která naopak vycházela vstříc hospodářským a politickým zájmům uherské šlechty. V roce 1625 například sněm udělil župním úředníkům právo v omezené míře regulovat ceny řemeslnických výrobků a v roce 1647 dosáhla šlechta, pokud nezískala měšťanské právo, úplné vyjmutí z daňové povinnosti a městské jurisdikce.</w:t>
      </w:r>
    </w:p>
    <w:p w:rsidR="00000000" w:rsidDel="00000000" w:rsidP="00000000" w:rsidRDefault="00000000" w:rsidRPr="00000000" w14:paraId="000002EB">
      <w:pPr>
        <w:rPr/>
      </w:pPr>
      <w:r w:rsidDel="00000000" w:rsidR="00000000" w:rsidRPr="00000000">
        <w:rPr>
          <w:rtl w:val="0"/>
        </w:rPr>
        <w:t xml:space="preserve">Kombinace několika faktorů, mocenské nerovnováhy mezi šlechtou a královskými městy, absence jednotící ideologie a silného městského republikanismu, stejně jako vysokého počtu šlechty a její výrazné pauperizace zapříčinily v polsko-litevském státě i v Uhrách silný příliv osob šlechtického stavu do městského prostoru. Polská historička Maria Bogucka došla k závěru, že okolo roku 1600 mohla šlechtická vrstva v mnoha polských městech tvořit přibližně 10 až 15% celého městského obyvatelstva. Výmluvný příklad tohoto trendu skýtala vlastnická struktura nemovitostí v Krakově, kde před koncem 16. století krakovští měšťané drželi pouze 46% domů ve vnitřním městě, zatímco církev vlastnila 35% nemovitostí a 18% domů bylo v rukou šlechty. V následujících desetiletích již rozsah šlechtického nemovitého majetku v Krakově stagnoval, zřejmě z důvodů přeložení dvora a většiny centrálních institucí státu do Varšavy. Přesto v roce 1667 šlechta vlastnila celých 17% domů ve vnitřním městě, zatímco podíl měšťanských nemovitostí klesl na 28% a rozsah církevního nemovitého majetku stoupl na 55%.</w:t>
      </w:r>
    </w:p>
    <w:p w:rsidR="00000000" w:rsidDel="00000000" w:rsidP="00000000" w:rsidRDefault="00000000" w:rsidRPr="00000000" w14:paraId="000002EC">
      <w:pPr>
        <w:rPr/>
      </w:pPr>
      <w:r w:rsidDel="00000000" w:rsidR="00000000" w:rsidRPr="00000000">
        <w:rPr>
          <w:rtl w:val="0"/>
        </w:rPr>
        <w:t xml:space="preserve">Na rozdíl od Krakova, ve kterém byla většina šlechtických domů soustředěna na poměrně malé ploše vnitřního města, byly šlechtické nemovitosti ve Varšavě prostorově značně rozptýleny. Stisněný intravilán nového hlavního města polsko-litevského soustátí měl za následek bouřlivý rozvoj rozlehlých rezidenčních předměstí, která zásadně ovlivnila budoucí architektonický vývoj Varšavy. Dobový pramen uvádí více než šedesát šlechtických rezidencí v roce 1643 a podle výsledků novějšího bádání bylo v polovině 17. století v rukou polských magnátů a šlechty již okolo 50 až 75% půdy na varšavských předměstích. Tabulka 3.4 nemá jiný než ilustrativní význam, avšak výmluvně naznačuje silné tendence k akumulaci šlechtického majetku v polských a uherských městech v průběhu raného novověku.</w:t>
      </w:r>
    </w:p>
    <w:p w:rsidR="00000000" w:rsidDel="00000000" w:rsidP="00000000" w:rsidRDefault="00000000" w:rsidRPr="00000000" w14:paraId="000002ED">
      <w:pPr>
        <w:rPr>
          <w:rFonts w:ascii="Arial" w:cs="Arial" w:eastAsia="Arial" w:hAnsi="Arial"/>
          <w:color w:val="373a3c"/>
          <w:sz w:val="23"/>
          <w:szCs w:val="23"/>
          <w:highlight w:val="white"/>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Tabulka 3.4 Přibližné počty šlechtických nemovitostí ve vybraných polských a uherských městech</w:t>
      </w:r>
    </w:p>
    <w:p w:rsidR="00000000" w:rsidDel="00000000" w:rsidP="00000000" w:rsidRDefault="00000000" w:rsidRPr="00000000" w14:paraId="000002EF">
      <w:pPr>
        <w:spacing w:after="0" w:before="0" w:line="240" w:lineRule="auto"/>
        <w:ind w:firstLine="0"/>
        <w:jc w:val="left"/>
        <w:rPr/>
      </w:pPr>
      <w:r w:rsidDel="00000000" w:rsidR="00000000" w:rsidRPr="00000000">
        <w:rPr>
          <w:rtl w:val="0"/>
        </w:rPr>
        <w:t xml:space="preserve">Město </w:t>
        <w:tab/>
        <w:tab/>
        <w:tab/>
        <w:t xml:space="preserve">Nemovitý majetek v rukou šlechty </w:t>
      </w:r>
    </w:p>
    <w:p w:rsidR="00000000" w:rsidDel="00000000" w:rsidP="00000000" w:rsidRDefault="00000000" w:rsidRPr="00000000" w14:paraId="000002F0">
      <w:pPr>
        <w:spacing w:after="0" w:before="0" w:line="240" w:lineRule="auto"/>
        <w:ind w:left="0" w:firstLine="0"/>
        <w:jc w:val="left"/>
        <w:rPr/>
      </w:pPr>
      <w:r w:rsidDel="00000000" w:rsidR="00000000" w:rsidRPr="00000000">
        <w:rPr>
          <w:rtl w:val="0"/>
        </w:rPr>
        <w:t xml:space="preserve">Krakov</w:t>
        <w:tab/>
        <w:tab/>
        <w:tab/>
        <w:t xml:space="preserve">Cca 109 šlechtických nemovitostí ve vnitřním městě v letech</w:t>
      </w:r>
    </w:p>
    <w:p w:rsidR="00000000" w:rsidDel="00000000" w:rsidP="00000000" w:rsidRDefault="00000000" w:rsidRPr="00000000" w14:paraId="000002F1">
      <w:pPr>
        <w:spacing w:after="0" w:before="0" w:line="240" w:lineRule="auto"/>
        <w:ind w:left="1440" w:firstLine="720"/>
        <w:jc w:val="left"/>
        <w:rPr/>
      </w:pPr>
      <w:r w:rsidDel="00000000" w:rsidR="00000000" w:rsidRPr="00000000">
        <w:rPr>
          <w:rtl w:val="0"/>
        </w:rPr>
        <w:t xml:space="preserve">1578–1579 a 1593; cca 250-290 šlechtických nemovitostí v krakovské</w:t>
      </w:r>
    </w:p>
    <w:p w:rsidR="00000000" w:rsidDel="00000000" w:rsidP="00000000" w:rsidRDefault="00000000" w:rsidRPr="00000000" w14:paraId="000002F2">
      <w:pPr>
        <w:spacing w:after="0" w:before="0" w:line="240" w:lineRule="auto"/>
        <w:ind w:left="1440" w:firstLine="720"/>
        <w:jc w:val="left"/>
        <w:rPr/>
      </w:pPr>
      <w:r w:rsidDel="00000000" w:rsidR="00000000" w:rsidRPr="00000000">
        <w:rPr>
          <w:rtl w:val="0"/>
        </w:rPr>
        <w:t xml:space="preserve">aglomeraci na poč. 17. století. (cca 10% všech domů)</w:t>
      </w:r>
    </w:p>
    <w:p w:rsidR="00000000" w:rsidDel="00000000" w:rsidP="00000000" w:rsidRDefault="00000000" w:rsidRPr="00000000" w14:paraId="000002F3">
      <w:pPr>
        <w:spacing w:after="0" w:before="0" w:line="240" w:lineRule="auto"/>
        <w:ind w:firstLine="0"/>
        <w:jc w:val="left"/>
        <w:rPr/>
      </w:pPr>
      <w:r w:rsidDel="00000000" w:rsidR="00000000" w:rsidRPr="00000000">
        <w:rPr>
          <w:rtl w:val="0"/>
        </w:rPr>
        <w:t xml:space="preserve">Poznaň</w:t>
        <w:tab/>
        <w:tab/>
        <w:tab/>
        <w:t xml:space="preserve">Cca 109 šlechtických nemovitostí ve vnitřním městě v letech</w:t>
      </w:r>
    </w:p>
    <w:p w:rsidR="00000000" w:rsidDel="00000000" w:rsidP="00000000" w:rsidRDefault="00000000" w:rsidRPr="00000000" w14:paraId="000002F4">
      <w:pPr>
        <w:spacing w:after="0" w:before="0" w:line="240" w:lineRule="auto"/>
        <w:ind w:left="1440" w:firstLine="720"/>
        <w:jc w:val="left"/>
        <w:rPr/>
      </w:pPr>
      <w:r w:rsidDel="00000000" w:rsidR="00000000" w:rsidRPr="00000000">
        <w:rPr>
          <w:rtl w:val="0"/>
        </w:rPr>
        <w:t xml:space="preserve">1578–1579 a 1593; cca 250-290 šlechtických nemovitostí v krakovské</w:t>
      </w:r>
    </w:p>
    <w:p w:rsidR="00000000" w:rsidDel="00000000" w:rsidP="00000000" w:rsidRDefault="00000000" w:rsidRPr="00000000" w14:paraId="000002F5">
      <w:pPr>
        <w:spacing w:after="0" w:before="0" w:line="240" w:lineRule="auto"/>
        <w:ind w:left="1440" w:firstLine="720"/>
        <w:jc w:val="left"/>
        <w:rPr/>
      </w:pPr>
      <w:r w:rsidDel="00000000" w:rsidR="00000000" w:rsidRPr="00000000">
        <w:rPr>
          <w:rtl w:val="0"/>
        </w:rPr>
        <w:t xml:space="preserve">aglomeraci na poč. 17. století. (cca 10% všech domů)</w:t>
      </w:r>
    </w:p>
    <w:p w:rsidR="00000000" w:rsidDel="00000000" w:rsidP="00000000" w:rsidRDefault="00000000" w:rsidRPr="00000000" w14:paraId="000002F6">
      <w:pPr>
        <w:spacing w:after="0" w:before="0" w:line="240" w:lineRule="auto"/>
        <w:ind w:firstLine="0"/>
        <w:jc w:val="left"/>
        <w:rPr/>
      </w:pPr>
      <w:r w:rsidDel="00000000" w:rsidR="00000000" w:rsidRPr="00000000">
        <w:rPr>
          <w:rtl w:val="0"/>
        </w:rPr>
        <w:t xml:space="preserve">Lublin</w:t>
        <w:tab/>
        <w:tab/>
        <w:tab/>
        <w:t xml:space="preserve">Cca 15 šlechtických nemovitostí ve městě a na předměstích v r. 1564;</w:t>
      </w:r>
    </w:p>
    <w:p w:rsidR="00000000" w:rsidDel="00000000" w:rsidP="00000000" w:rsidRDefault="00000000" w:rsidRPr="00000000" w14:paraId="000002F7">
      <w:pPr>
        <w:spacing w:after="0" w:before="0" w:line="240" w:lineRule="auto"/>
        <w:ind w:left="1440" w:firstLine="720"/>
        <w:jc w:val="left"/>
        <w:rPr/>
      </w:pPr>
      <w:r w:rsidDel="00000000" w:rsidR="00000000" w:rsidRPr="00000000">
        <w:rPr>
          <w:rtl w:val="0"/>
        </w:rPr>
        <w:t xml:space="preserve">cca 21 v r. 1570; cca 65 v r. 1602; cca 79 v r. 1616; cca 96 v r. 1660</w:t>
      </w:r>
    </w:p>
    <w:p w:rsidR="00000000" w:rsidDel="00000000" w:rsidP="00000000" w:rsidRDefault="00000000" w:rsidRPr="00000000" w14:paraId="000002F8">
      <w:pPr>
        <w:spacing w:after="0" w:before="0" w:line="240" w:lineRule="auto"/>
        <w:ind w:firstLine="0"/>
        <w:jc w:val="left"/>
        <w:rPr/>
      </w:pPr>
      <w:r w:rsidDel="00000000" w:rsidR="00000000" w:rsidRPr="00000000">
        <w:rPr>
          <w:rtl w:val="0"/>
        </w:rPr>
        <w:t xml:space="preserve">Kalisz</w:t>
        <w:tab/>
        <w:tab/>
        <w:tab/>
        <w:t xml:space="preserve">Cca 26 šlechtických nemovitostí v r. 1629</w:t>
      </w:r>
    </w:p>
    <w:p w:rsidR="00000000" w:rsidDel="00000000" w:rsidP="00000000" w:rsidRDefault="00000000" w:rsidRPr="00000000" w14:paraId="000002F9">
      <w:pPr>
        <w:spacing w:after="0" w:before="0" w:line="276" w:lineRule="auto"/>
        <w:ind w:firstLine="0"/>
        <w:jc w:val="left"/>
        <w:rPr/>
      </w:pPr>
      <w:r w:rsidDel="00000000" w:rsidR="00000000" w:rsidRPr="00000000">
        <w:rPr>
          <w:rtl w:val="0"/>
        </w:rPr>
        <w:t xml:space="preserve">Košice</w:t>
        <w:tab/>
        <w:tab/>
        <w:tab/>
        <w:t xml:space="preserve">Cca 39 šlechtických nemovitostí v r. 1659; cca 68 v r. 1691 </w:t>
      </w:r>
    </w:p>
    <w:p w:rsidR="00000000" w:rsidDel="00000000" w:rsidP="00000000" w:rsidRDefault="00000000" w:rsidRPr="00000000" w14:paraId="000002FA">
      <w:pPr>
        <w:spacing w:after="0" w:before="0" w:line="276" w:lineRule="auto"/>
        <w:ind w:firstLine="0"/>
        <w:jc w:val="left"/>
        <w:rPr/>
      </w:pPr>
      <w:r w:rsidDel="00000000" w:rsidR="00000000" w:rsidRPr="00000000">
        <w:rPr>
          <w:rtl w:val="0"/>
        </w:rPr>
        <w:t xml:space="preserve">Prešpurk</w:t>
        <w:tab/>
        <w:tab/>
        <w:t xml:space="preserve">Cca 66-72 šlechtických nemovitostí v r. 1659</w:t>
      </w:r>
    </w:p>
    <w:p w:rsidR="00000000" w:rsidDel="00000000" w:rsidP="00000000" w:rsidRDefault="00000000" w:rsidRPr="00000000" w14:paraId="000002FB">
      <w:pPr>
        <w:spacing w:after="0" w:before="0" w:line="276" w:lineRule="auto"/>
        <w:ind w:firstLine="0"/>
        <w:jc w:val="left"/>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Již jsem uvedl, že urbanizace šlechty byla v raném novověku obecným jevem, který se v žádném případě neomezoval na území polsko-litevského státu a Uher. Specifickým však činila uherský a polský případ vysoká úroveň sociálního, kulturního a právního srůstání šlechtické a měšťanské vrstvy, stejně jako bezprecedentní míra pronikání šlechty do městských institucí. Právně sice byly obě skupiny striktně rozlišovány, avšak sociální realita se od teorie výrazně odchylovala.</w:t>
      </w:r>
    </w:p>
    <w:p w:rsidR="00000000" w:rsidDel="00000000" w:rsidP="00000000" w:rsidRDefault="00000000" w:rsidRPr="00000000" w14:paraId="000002FD">
      <w:pPr>
        <w:rPr/>
      </w:pPr>
      <w:r w:rsidDel="00000000" w:rsidR="00000000" w:rsidRPr="00000000">
        <w:rPr>
          <w:rtl w:val="0"/>
        </w:rPr>
        <w:t xml:space="preserve">Křiklavým svědectvím této skutečnosti byla šlechta žádající o městské právo a spojující svou kariéru s městskými úřady, ovšem bez rezignace na příslušnost ke šlechtickému světu a šlechtickým výsadám. Opět především polská města poskytují takových případů celou řadu. Například ve Lvově tvořila šlechta ještě v období 1527 až 1536 osm desetin procenta (0,8%) všech úspěšných žadatelů o městské právo, avšak v letech 1537 až 1570 se podíl nově přijatých měšťanů (domněle) šlechtického původu zvýšil na 1,7% a v rozmezí let 1571 až 1604 dokonce na 2,8%. Podobně v Krakově se v období 1507 až 1611 celých 2,7% nových měšťanů honosilo šlechtickým titulem.236 Velmi silný příliv šlechty zažívala Poznaň, kde zástupci této společenské vrstvy tvořili mezi roky 1576 až 1600 téměř 7% žadatelů o udělení městského práva, a také Varšava, ve které v letech 1550 až 1575, tedy ještě před obdobím transformace v rezidenční město, náleželo 5% nových měšťanů ke šlechtickému stavu.237 Zřejmě nejintenzivnější šlechtické imigraci však bylo z polských měst vystaveno Hnězdno, kde se ve druhé polovině 17. století téměř 15% nově přijatých měšťanů hlásilo ke šlechtě.</w:t>
      </w:r>
    </w:p>
    <w:p w:rsidR="00000000" w:rsidDel="00000000" w:rsidP="00000000" w:rsidRDefault="00000000" w:rsidRPr="00000000" w14:paraId="000002FE">
      <w:pPr>
        <w:rPr/>
      </w:pPr>
      <w:r w:rsidDel="00000000" w:rsidR="00000000" w:rsidRPr="00000000">
        <w:rPr>
          <w:rtl w:val="0"/>
        </w:rPr>
        <w:t xml:space="preserve">Kromě velkých měst však proces infiltrace šlechty do městského prostředí probíhal také v méně lidnatých sídlech. Na konci 15. století obdrželo měšťanské právo v Bochni sedm šlechticů, v první polovině století následujícího již 34 šlechticů a 44 v období 1550 až 1600. Přijetím městského práva měl sice šlechtic teoreticky pozbýt příslušnost ke šlechtickému stavu, avšak v praxi k tomu podle polských historiků očividně nedocházelo, a měšťan-šlechtic tak nabýval jakési dvojí identity. Ačkoliv není dosud zcela jasné, zda jedinci v tomto zvláštním sociálním postavení odpovídali městskému nebo zemskému právu, dobové městské knihy naznačují, že de iure nemožná příslušnost k měšťanskému i šlechtickému stavu byla v reálném životě zcela běžná. V úředních registrech Bochni například nalézáme zápisy typu nobilis ac civis Bochnensis, popřípadě generosus ac famatus, civis Bochnensis poměrně často.</w:t>
      </w:r>
    </w:p>
    <w:p w:rsidR="00000000" w:rsidDel="00000000" w:rsidP="00000000" w:rsidRDefault="00000000" w:rsidRPr="00000000" w14:paraId="000002FF">
      <w:pPr>
        <w:rPr/>
      </w:pPr>
      <w:r w:rsidDel="00000000" w:rsidR="00000000" w:rsidRPr="00000000">
        <w:rPr>
          <w:rtl w:val="0"/>
        </w:rPr>
        <w:t xml:space="preserve">Jedním z nejsilnějších motivů integrace drobné šlechty do městského sociálního prostředí byla nepochybně tíživá ekonomická situace a reálná hrozba pauperizace. Z tohoto důvodu se stovky polských šlechticů usazovaly ve městech a nezřídka se živily obchodem nebo dokonce řemeslem, aniž však rezignovali na svou stavovskou příslušnost. Pro stabilizaci své finanční situace volila většina z nich sňatkovou strategii, přičemž jejich sociálním kapitálem, velmi žádaným mezi bohatými měšťanskými rodinami, byl šlechtický statut. Rozbujelého zvyku mesaliančních sňatků si všiml na konci 17. století také anglický lékař Jana Sobieského Bernard Connor, který informoval o této praxi své čtenářské publikum na ostrovech.</w:t>
      </w:r>
    </w:p>
    <w:p w:rsidR="00000000" w:rsidDel="00000000" w:rsidP="00000000" w:rsidRDefault="00000000" w:rsidRPr="00000000" w14:paraId="00000300">
      <w:pPr>
        <w:rPr>
          <w:i w:val="1"/>
        </w:rPr>
      </w:pPr>
      <w:r w:rsidDel="00000000" w:rsidR="00000000" w:rsidRPr="00000000">
        <w:rPr>
          <w:i w:val="1"/>
          <w:rtl w:val="0"/>
        </w:rPr>
        <w:t xml:space="preserve">„Nyní bych měl pokračovat ve svém vyprávění a informovat Vaše Lordstvo jakým způsobem je v Polsku nabýváno šlechtictví. Především na základě krve, v případě, že oba rodiče jsou šlechtického původu. Nicméně v současné době, v důsledku dlouhodobě užívaných zvyklostí, se ke šlechtě hlásí nejenom tato skupina, ale také ti, jejichž matky byly plebejského původu. Protože nic dnes není v Polsku více rozšířeno než sňatky mezi šlechtou a neurozeným obyvatelstvem, především pak s těmi, kteří oplývají bohatstvím.“</w:t>
      </w:r>
    </w:p>
    <w:p w:rsidR="00000000" w:rsidDel="00000000" w:rsidP="00000000" w:rsidRDefault="00000000" w:rsidRPr="00000000" w14:paraId="00000301">
      <w:pPr>
        <w:rPr/>
      </w:pPr>
      <w:r w:rsidDel="00000000" w:rsidR="00000000" w:rsidRPr="00000000">
        <w:rPr>
          <w:rtl w:val="0"/>
        </w:rPr>
        <w:t xml:space="preserve">Ačkoliv mesaliance a zabývání se obchodem, řemeslem či zemědělstvím mohlo teoreticky vyústit v denobilitaci, takový scénář se naplnil pouze výjimečně, především z důvodů masového rozšíření této praxe a malé efektivity právního a soudního systému raně novověkého polsko-litevského státu. Cetná dochovaná pramenná svědectví nepřímo naznačují, jak obvyklými se staly tyto strategie v sociálním prostředí šlechtické republiky. Włodzimierz Dworzaczek ve své dnes již klasické studii o městské šlechtě například evidoval jenom v Hnězdně třicet šlechticko-měšťanských sňatků v období 1550 až 1650.</w:t>
      </w:r>
    </w:p>
    <w:p w:rsidR="00000000" w:rsidDel="00000000" w:rsidP="00000000" w:rsidRDefault="00000000" w:rsidRPr="00000000" w14:paraId="00000302">
      <w:pPr>
        <w:rPr/>
      </w:pPr>
      <w:r w:rsidDel="00000000" w:rsidR="00000000" w:rsidRPr="00000000">
        <w:rPr>
          <w:rtl w:val="0"/>
        </w:rPr>
        <w:t xml:space="preserve">Zchudlá šlechta směřovala v první řadě do měst menší a střední velikosti, ve kterých finanční náklady na život nedosahovaly takové výše jako v Krakově, Varšavě či Poznani. Z tohoto pohledu byla výhodnou destinací například malopolská Bochnia, a to hned v několika ohledech. Vzhledem k přítomnosti prosperujících solných dolů se město pyšnilo poměrně dobrým hospodářským zázemím a nabízelo slibné perspektivy ke zhodnocení finančního kapitálu. Kromě toho nebyla bez důležitosti také blízkost a snadná dosažitelnost polské metropole Krakova. Typickou kariéru šlechticů usazených v Bochni svým způsobem ztělesňoval životní příběh Tomasze Cieszkowského. Díky spojení s bohatou kupeckou rodinou prostřednictvím sňatku získal Cieszkowski měšťanské právo a také kapitál potřebný pro důlní podnikání a obchod se solí. Integrace do městského prostředí byla završena v následujícím pokolení, protože (pravděpodobný) syn Tomasze Cieszkowského Stanisław absolvoval úspěšnou kariéru v byrokratickém aparátu Bochni.</w:t>
      </w:r>
    </w:p>
    <w:p w:rsidR="00000000" w:rsidDel="00000000" w:rsidP="00000000" w:rsidRDefault="00000000" w:rsidRPr="00000000" w14:paraId="00000303">
      <w:pPr>
        <w:rPr/>
      </w:pPr>
      <w:r w:rsidDel="00000000" w:rsidR="00000000" w:rsidRPr="00000000">
        <w:rPr>
          <w:rtl w:val="0"/>
        </w:rPr>
        <w:t xml:space="preserve">Bezprostřední a každodenní zkušenost s právní a společenskou nadřazeností šlechtického stavu se přirozeně odrážela v sociálních strategiích měšťanské elity. Pokud přijetí měšťanského práva šlechticem mohlo být vnímáno jako znak společenské degradace, potom pohyb vzhůru po dobovém sociálním žebříčku představoval lákavou motivaci pro zámožnou a politicky činnou měšťanskou vrstvu.</w:t>
      </w:r>
    </w:p>
    <w:p w:rsidR="00000000" w:rsidDel="00000000" w:rsidP="00000000" w:rsidRDefault="00000000" w:rsidRPr="00000000" w14:paraId="00000304">
      <w:pPr>
        <w:rPr/>
      </w:pPr>
      <w:r w:rsidDel="00000000" w:rsidR="00000000" w:rsidRPr="00000000">
        <w:rPr>
          <w:rtl w:val="0"/>
        </w:rPr>
        <w:t xml:space="preserve">Prestiž spojená s nobilitací se nacházela velmi vysoko v hierarchii hodnot jakékoliv společnosti raného novověku. Avšak v zemích jako byla rzeczpospolita szlachecka nebo Uhry, kde šlechta té měř monopolizovala politickou a hospodářskou moc na úkor měšťanů, představovalo dosažení nobilitace také cestu k překonání často ostrakizačních legislativních opatření a ke zrovnoprávnění v oblasti obchodního podnikání, feudálního vlastnictví i individuální kariéry. Z tohoto pohledu nepřekvapuje touha po příslušnosti ke šlechtickému světu.</w:t>
      </w:r>
    </w:p>
    <w:p w:rsidR="00000000" w:rsidDel="00000000" w:rsidP="00000000" w:rsidRDefault="00000000" w:rsidRPr="00000000" w14:paraId="00000305">
      <w:pPr>
        <w:rPr/>
      </w:pPr>
      <w:r w:rsidDel="00000000" w:rsidR="00000000" w:rsidRPr="00000000">
        <w:rPr>
          <w:rtl w:val="0"/>
        </w:rPr>
        <w:t xml:space="preserve">Nejvýraznějším projevem atraktivity šlechtických privilegií a aristokratické kultury byla inflace povyšování do šlechtického stavu, a to jak kolektivních, tak individuálních. V kontextu raně novověkého polsko-litevského státu se kolektivní nobilitací pyšnil Krakov (1493), Vilno (1568) a později také Lvov (1658), což pro tato města v praxi znamenalo právo nabývat zemské statky či vysílat zástupce na zasedání sejmu. V Uhrách byla obdobná korporativní šlechtická privilegia například udělena knížetem Gabrielem Bethlenem protestantskému duchovenstvu působícímu v Sedmihradsku.</w:t>
      </w:r>
    </w:p>
    <w:p w:rsidR="00000000" w:rsidDel="00000000" w:rsidP="00000000" w:rsidRDefault="00000000" w:rsidRPr="00000000" w14:paraId="00000306">
      <w:pPr>
        <w:rPr/>
      </w:pPr>
      <w:r w:rsidDel="00000000" w:rsidR="00000000" w:rsidRPr="00000000">
        <w:rPr>
          <w:rtl w:val="0"/>
        </w:rPr>
        <w:t xml:space="preserve">Nobilitace navíc představovaly značný zdroj příjmů pro úzkou skupinu magnátů, kteří byli za finanční obnos ochotni intervenovat ve prospěch svých klientů u dvora a na sněmech. Za těchto okolností se počet nobilitovaných osob prudce zvyšoval. Podle hrubých odhadů bylo mezi lety 1600 a 1700 v každé uherské župě nobilitováno v průměru 500 osob. Většina z nich byla kdykoliv připravena poukázat na své privilegované postavení, i když postrádala majetkové zázemí i vyšší finanční příjmy a vlastnictví nobilitační listiny bylo zpravidla jediným znakem, kterým se „šlechtic“ odlišoval od zbytku měšťanské nebo vesnické komunity. Jak ukázal István György Tóth ve své knize o úrovni vzdělanosti a psané kultuře v raně novověké střední Evropě, vedla společenská poptávka po příslušnosti ke šlechtickému stavu v Uhrách dokonce ke vzniku prosperujícího černého trhu s nobilitacemi. Podle Tótha se v prostředí Uher 17. a 18. století stalo padělání nobilitačních listin a jejich prodej poměrně běžnou praxí a finančně výhodným druhem obchodu.</w:t>
      </w:r>
    </w:p>
    <w:p w:rsidR="00000000" w:rsidDel="00000000" w:rsidP="00000000" w:rsidRDefault="00000000" w:rsidRPr="00000000" w14:paraId="00000307">
      <w:pPr>
        <w:rPr/>
      </w:pPr>
      <w:r w:rsidDel="00000000" w:rsidR="00000000" w:rsidRPr="00000000">
        <w:rPr>
          <w:rtl w:val="0"/>
        </w:rPr>
        <w:t xml:space="preserve">Ohromný rozdíl mezi počtem oficiálních nobilitací udělovaných sejmem a několikanásobným množstvím osob hlásících se ke šlechtě naznačuje, že touha po společenském vyzdvižení mezi privilegovanou vrstvu byla stejně silná i v polsko-litevském státě. Od roku 1578, kdy bylo polským panovníkům odňato právo nobilitací ve prospěch sejmu, bylo až do roku 1601 povýšeno do šlechtického stavu 334 osob a šesti cizincům byl udělen polský šlechtický inkolát. V následujícím období 1601 až 1764 udělil polský sejm dalších 336 nobilitací a 183 inkolátů.</w:t>
      </w:r>
    </w:p>
    <w:p w:rsidR="00000000" w:rsidDel="00000000" w:rsidP="00000000" w:rsidRDefault="00000000" w:rsidRPr="00000000" w14:paraId="00000308">
      <w:pPr>
        <w:rPr/>
      </w:pPr>
      <w:r w:rsidDel="00000000" w:rsidR="00000000" w:rsidRPr="00000000">
        <w:rPr>
          <w:rtl w:val="0"/>
        </w:rPr>
        <w:t xml:space="preserve">Srovnáme-li však tyto relativně skromné počty s údaji ve slavné Liber chamorum (Liber generationis plebeanorum), sestavené v první polovině 17. století Valeriánem Nekandou Trepkou, dostaneme zcela odlišný a bez nadsázky virtuální obraz šlechtického světa. Ačkoliv kniha vychází z reality jediné polské provincie, Malopolska, uvádí stěží uvěřitelných více než 2 500 osob, které se označovaly za nově povýšenou šlechtu - tedy mnohokrát více než byl skutečný počet nobilitací v kontextu celého státu. Ačkoliv se Valerián Nekanda Trepka snažil prostřednictvím karikatury a sžíravé ironie podrobit zdrcující kritice bezskrupulózní úsilí o společenský vzestup a dosažení sociální nadřazenosti nad vesnickým a měšťanským prostředím, jeho kniha zároveň vypovídá o obrovské přitažlivosti elitního světa Sarmatů skýtajícího práva a svobody absolutně nedosažitelné pro nešlechtické vrstvy. Tři níže uvedené případy zřetelně odkrývají hlavní autorův záměr, který tkvěl v odhalování do očí bijícího kontrastu mezi touhou po příslušnosti k nobilitě a plebejským původem i chováním falešných šlechticů. Stejně tak však dokumentují nejčastější způsoby legitimizace příslušnosti ke šlechtě.</w:t>
      </w:r>
    </w:p>
    <w:p w:rsidR="00000000" w:rsidDel="00000000" w:rsidP="00000000" w:rsidRDefault="00000000" w:rsidRPr="00000000" w14:paraId="00000309">
      <w:pPr>
        <w:rPr>
          <w:i w:val="1"/>
        </w:rPr>
      </w:pPr>
      <w:r w:rsidDel="00000000" w:rsidR="00000000" w:rsidRPr="00000000">
        <w:rPr>
          <w:i w:val="1"/>
          <w:rtl w:val="0"/>
        </w:rPr>
        <w:t xml:space="preserve">„(Panem) Bagińskim se nazývá měšťanský synek z Dobczyce. Jeho otec byl varhaníkem (...). Sloužil u pana Szelinga v krakovském vojvodství a u Jeho Milosti pana Trepki Sieciechowského (anno 1632) a všude kradl tak, že ho každý vyhnal (...). Tato bestie (...) se zove šlechticem. V roce 1632 měl okolo 26 let, ohromný pijan.“</w:t>
      </w:r>
    </w:p>
    <w:p w:rsidR="00000000" w:rsidDel="00000000" w:rsidP="00000000" w:rsidRDefault="00000000" w:rsidRPr="00000000" w14:paraId="0000030A">
      <w:pPr>
        <w:rPr>
          <w:i w:val="1"/>
        </w:rPr>
      </w:pPr>
      <w:r w:rsidDel="00000000" w:rsidR="00000000" w:rsidRPr="00000000">
        <w:rPr>
          <w:i w:val="1"/>
          <w:rtl w:val="0"/>
        </w:rPr>
        <w:t xml:space="preserve">„Badowski, syn rolníka z Kaszek, vsi za Varšavou u městečka Błonia. Byl ve službě u pana Radziejowského, vojvody łeczyckého od roku 1620 do 1633. Sloužil jako jeho úředník v Kłodnie u Sochaczewa a poté obdržel výsluhu. V roce 1610 se oženil se šlechtičnou a měl několik synů. “</w:t>
      </w:r>
    </w:p>
    <w:p w:rsidR="00000000" w:rsidDel="00000000" w:rsidP="00000000" w:rsidRDefault="00000000" w:rsidRPr="00000000" w14:paraId="0000030B">
      <w:pPr>
        <w:rPr/>
      </w:pPr>
      <w:r w:rsidDel="00000000" w:rsidR="00000000" w:rsidRPr="00000000">
        <w:rPr>
          <w:rtl w:val="0"/>
        </w:rPr>
        <w:t xml:space="preserve">„Kondrat, je krakovským měšťanem. Stejně jako jeho bratr, soukeník, který je konšelem v Krakově. Vlastní kamenný dům. Odešel z Krakova a v roce 1619 dostal na několik let do držby městečko Wolbram od pánů Fierlejů. Později, v roce 1631, držel ves Uline ležící míli od Miechowa. Z důvodů držby (zemského statku; doplnil J. M.) se nazývá šlechticem.“</w:t>
      </w:r>
    </w:p>
    <w:p w:rsidR="00000000" w:rsidDel="00000000" w:rsidP="00000000" w:rsidRDefault="00000000" w:rsidRPr="00000000" w14:paraId="0000030C">
      <w:pPr>
        <w:rPr/>
      </w:pPr>
      <w:r w:rsidDel="00000000" w:rsidR="00000000" w:rsidRPr="00000000">
        <w:rPr>
          <w:rtl w:val="0"/>
        </w:rPr>
        <w:t xml:space="preserve">Trepkova sarkastická kritika namířená proti těm, kdo uzurpovali šlechtický titul poskytuje také cenné informace o dobových strategiích nabývání falešného šlechtictví ze strany neurozených vrstev. Domnělá nobilitace měšťanů často s tichým souhlasem, nebo dokonce nepřímou podporou vysoce postaveného patrona mohla být odměnou za poskytované dlouholeté služby. Za příslušný finanční obnos se kupovala ochota „důvěryhodných“ svědků potvrdit pravost šlechtického titulu, případně docházelo k padělání nobilitačních listin.</w:t>
      </w:r>
    </w:p>
    <w:p w:rsidR="00000000" w:rsidDel="00000000" w:rsidP="00000000" w:rsidRDefault="00000000" w:rsidRPr="00000000" w14:paraId="0000030D">
      <w:pPr>
        <w:rPr/>
      </w:pPr>
      <w:r w:rsidDel="00000000" w:rsidR="00000000" w:rsidRPr="00000000">
        <w:rPr>
          <w:rtl w:val="0"/>
        </w:rPr>
        <w:t xml:space="preserve">Pro polské a litevské magnáty skýtal takový postup značné výhody. Jednak nekladl přílišné nároky na jejich finanční zdroje a jednak se v důsledku magnátovy dobré vůle ještě prohlubovala závislost „novopečeného“ šlechtice na svém patronu. O palčivosti problému svědčí usnesení jednoho z haličských sejmíků z roku 1632, které mělo zabránit rostoucímu počtu podobných případů. Shromážděná provinční šlechta dospěla k závěru, že v případě podezření z falešného šlechtictví bude muset dotyčná osoba nejenom shromáždit věrohodné svědky, jak bylo do té doby zvykem, ale navíc také předložit příslušné listiny a doložit původ svých předků.</w:t>
      </w:r>
    </w:p>
    <w:p w:rsidR="00000000" w:rsidDel="00000000" w:rsidP="00000000" w:rsidRDefault="00000000" w:rsidRPr="00000000" w14:paraId="0000030E">
      <w:pPr>
        <w:rPr/>
      </w:pPr>
      <w:r w:rsidDel="00000000" w:rsidR="00000000" w:rsidRPr="00000000">
        <w:rPr>
          <w:rtl w:val="0"/>
        </w:rPr>
        <w:t xml:space="preserve">Ve své barvité sondě do každodenního života, obyčejů a mravů haličské šlechty v první polovině 17. století ukázal polský historik Władysław Łoziński, že obvinění z falešného šlechtictví bylo poměrně častým jevem, přičemž v případě usvědčení dotyčnému teoreticky hrozila, kromě peněžitého trestu, také konfiskace majetku. Z důvodů špatné vymahatelnosti práva však byl takový postup, jak Łoziński uvádí, spíše výjimečný a viník zpravidla užíval svůj majetek i nadále.</w:t>
      </w:r>
    </w:p>
    <w:p w:rsidR="00000000" w:rsidDel="00000000" w:rsidP="00000000" w:rsidRDefault="00000000" w:rsidRPr="00000000" w14:paraId="0000030F">
      <w:pPr>
        <w:rPr/>
      </w:pPr>
      <w:r w:rsidDel="00000000" w:rsidR="00000000" w:rsidRPr="00000000">
        <w:rPr>
          <w:rtl w:val="0"/>
        </w:rPr>
        <w:t xml:space="preserve">Bohatí měšťané zdůrazňovali vnější znaky příslušnosti ke šlechtickému stavu zároveň i jinými způsoby, rozsáhlými investicemi do zemských statků, budováním venkovských sídel a „sarmatským“ životním stylem. V Polsku bylo sice právo pozemkového vlastnictví již od konce 15. století vyhrazeno pro šlechtu a církevní feudály, ale toto právní omezení nebylo důsledně dodržováno. Především majetní měšťané kupovali půdu, která pro ně byla jednak výhodnou kapitálovou investicí a jednak důležitým symbolem šlechtických svobod. Raně novověká legislativa polsko-litevského státu poskytuje výmluvné svědectví o obecné rozšířenosti tohoto jevu, protože původní usnesení sejmu zakazující neurozeným vrstvám zakupovat zemské statky bylo znovu aktualizováno, s nicotným úspěchem, v roce 1538 a 1611.</w:t>
      </w:r>
    </w:p>
    <w:p w:rsidR="00000000" w:rsidDel="00000000" w:rsidP="00000000" w:rsidRDefault="00000000" w:rsidRPr="00000000" w14:paraId="00000310">
      <w:pPr>
        <w:rPr/>
      </w:pPr>
      <w:r w:rsidDel="00000000" w:rsidR="00000000" w:rsidRPr="00000000">
        <w:rPr>
          <w:rtl w:val="0"/>
        </w:rPr>
        <w:t xml:space="preserve">Proces postupné sarmatizace městské společnosti se stal v 16. a 17. století předmětem vzrušených debat na jednáních celopolského sejmu, který kromě zákonů o vlastnictví půdy vydal také celou řadu dalších rezolucí s cílem udržet jasně rozlišitelnou dělící linii mezi šlechtickými a neurozenými vrstvami společnosti. Jedno z mnoha takových opatření obsahovala konstituce z roku 1613, která striktně zakazovala nešlechticům nosit hedvábné šaty a luxusní oděvy z kožešiny.</w:t>
      </w:r>
    </w:p>
    <w:p w:rsidR="00000000" w:rsidDel="00000000" w:rsidP="00000000" w:rsidRDefault="00000000" w:rsidRPr="00000000" w14:paraId="00000311">
      <w:pPr>
        <w:rPr/>
      </w:pPr>
      <w:r w:rsidDel="00000000" w:rsidR="00000000" w:rsidRPr="00000000">
        <w:rPr>
          <w:rtl w:val="0"/>
        </w:rPr>
        <w:t xml:space="preserve">Postupné vytěsňování měšťanské kultury expanzivní a atraktivní kulturou šlechtickou však dalo také podnět k hlubším úvahám o příčinách tohoto sociologického jevu. Mezi dobovými intelektuály, kteří se zapojili do diskuse, vynikl především velkopolský magnát, poznaňský vojvoda a humanisticky orientovaný autor Krzysztof Opaliński. Zamyšlení nad vztahem šlechty a měšťanů najdeme v eseji O sposobach pomnoženia miast, která tvoří část jeho nejznámějšího díla Satyry vydaného v roce 1650. Opaliński v textu rozvinul tezi, že ostentativní pohrdání měšťanským světem a jeho kulturou ze strany polské šlechty připravuje měšťany o důstojnost a vlastní identitu. Předmětem jeho kritiky bylo především svévolné chování královských úředníků (starostů) k městům, dále beztrestné porušování městských privilegií a městského práva a také pronikání šlechty do správního aparátu měst. Nakonec Opaliński vyslovuje myšlenku, že okázalá prezentace šlechtických práv a svobod, stejně jako arogance k hospodářským a společenským zájmům městských společností vede k tomu, že se měšťané přirozeně snaží o sarmatizaci vlastní kultury a všemi prostředky usilují o vstup do privilegovaného světa šlechtické kasty.</w:t>
      </w:r>
    </w:p>
    <w:p w:rsidR="00000000" w:rsidDel="00000000" w:rsidP="00000000" w:rsidRDefault="00000000" w:rsidRPr="00000000" w14:paraId="00000312">
      <w:pPr>
        <w:rPr/>
      </w:pPr>
      <w:r w:rsidDel="00000000" w:rsidR="00000000" w:rsidRPr="00000000">
        <w:rPr>
          <w:rtl w:val="0"/>
        </w:rPr>
        <w:t xml:space="preserve">Za zdaleka nejviditelnější znak absence politického sebevědomí a silného měšťanského republikanismu bychom mohli považovat rostoucí angažovanost polské šlechty v politických orgánech měst a jejich silné zastoupení mezi držiteli městských úřadů. Vraťme se ještě jednou do malopolské Bochni, jejíž dějiny poskytují cenná svědectví o prolínání měšťanských a šlechtických světů.</w:t>
      </w:r>
    </w:p>
    <w:p w:rsidR="00000000" w:rsidDel="00000000" w:rsidP="00000000" w:rsidRDefault="00000000" w:rsidRPr="00000000" w14:paraId="00000313">
      <w:pPr>
        <w:rPr/>
      </w:pPr>
      <w:r w:rsidDel="00000000" w:rsidR="00000000" w:rsidRPr="00000000">
        <w:rPr>
          <w:rtl w:val="0"/>
        </w:rPr>
        <w:t xml:space="preserve">V průběhu 16. a v první polovině 17. století dosáhlo nejméně deset šlechticů (nobilis ac civis, consul Bochnensis) konšelského úřadu a minimálně jeden z nich, Zygmunt Kaczkowski, zastával delší dobu purkmistrovský úřad. Navíc mnoho jiných osob honosících se šlechtickým titulem zastávalo v Bochni funkci městských písařů přísedících při městském soudu nebo drželo úřady spojené s dolováním soli. Víceméně analogická situace panovala v blízkém Krakově, kde bylo v 17. století několik konšelů nobilitováno. Z oblasti Velkopolska se nabízí příklad Hnězdna, ve kterém v letech 1564 až 1622 nejméně pět osob držících purkmistrovský úřad zároveň patřilo mezi nobilitu.</w:t>
      </w:r>
    </w:p>
    <w:p w:rsidR="00000000" w:rsidDel="00000000" w:rsidP="00000000" w:rsidRDefault="00000000" w:rsidRPr="00000000" w14:paraId="00000314">
      <w:pPr>
        <w:rPr/>
      </w:pPr>
      <w:r w:rsidDel="00000000" w:rsidR="00000000" w:rsidRPr="00000000">
        <w:rPr>
          <w:rtl w:val="0"/>
        </w:rPr>
        <w:t xml:space="preserve">O hluboké propasti mezi právní normou a reálným stavem svědčí skutečnost, že polský sejm byl v roce 1633 donucen přistoupit k vydání proklamace upozorňující na nezákonnost zastávání městských úřadů šlechtou. Praktická vynutitelnost zákona se však ukázala jako velmi nízká a usnesení sejmu bylo nadále porušováno v masovém měřítku. Stejný osud potkal v tomto ohledu konstituci z roku 1677, která byla navíc doplněna o varování, že šlechtic zabývající se aktivitami vyhrazenými pro neurozené vrstvy, v první řadě manuální prací a provozováním řemeslnické živnosti, diskredituje šlechtický stav, a může být vystaven hrozbě denobilitace. V 18. století, kdy se otázka povznesení polských měst stala aktuálním tématem politických diskusí, spatřovali někteří autoři příčiny mizérie právě v sarmatizaci městského prostředí. Podívejme se, co soudil o problému intelektuál a publicista stanislavského období Franciszek Salezy Jezierski:</w:t>
      </w:r>
    </w:p>
    <w:p w:rsidR="00000000" w:rsidDel="00000000" w:rsidP="00000000" w:rsidRDefault="00000000" w:rsidRPr="00000000" w14:paraId="00000315">
      <w:pPr>
        <w:rPr>
          <w:i w:val="1"/>
        </w:rPr>
      </w:pPr>
      <w:r w:rsidDel="00000000" w:rsidR="00000000" w:rsidRPr="00000000">
        <w:rPr>
          <w:i w:val="1"/>
          <w:rtl w:val="0"/>
        </w:rPr>
        <w:t xml:space="preserve">„Do jakého stavu se dostanou některá města, ve kterých jsou téměř celé konšelské sbory i nejznamenitější měšťané nobilitováni? Kdo zasedne na jimi opuštěná křesla? Buď lidé zcela bez majetku nebo bez vědomostí potřebných pro výkon úřadu. A pokud by nová šlechta zůstala ve svých městských úřadech (...), budou města uvržena do stejného neštěstí. Co může být pro městské obyvatelstvo horšího než mít nekvalifikovanou vládu? A mít nad sebou dozor šlechtice, znamená dostat se do stejného područí, ve kterém jsou města královská spravovaná gubernátory (...).“</w:t>
      </w:r>
    </w:p>
    <w:p w:rsidR="00000000" w:rsidDel="00000000" w:rsidP="00000000" w:rsidRDefault="00000000" w:rsidRPr="00000000" w14:paraId="00000316">
      <w:pPr>
        <w:rPr/>
      </w:pPr>
      <w:r w:rsidDel="00000000" w:rsidR="00000000" w:rsidRPr="00000000">
        <w:rPr>
          <w:rtl w:val="0"/>
        </w:rPr>
        <w:t xml:space="preserve">Podobné tendence jako ve šlechtické republice sílily i v Královských Uhrách, kde vysoký počet šlechtických přesídlenců z okupovaného osmanského území nastartoval proces sociální amalgamace v kontextu městského prostředí. Také v Uhrách vedla nejsnazší cesta k městskému úřadu přes nabytí nemovitého majetku ve městě a úspěšnou sňatkovou strategii. Například v Košicích byla část městské rady tvořena po roce 1600 šlechtou. V Prešpurku a Prešově vyvíjela usazená šlechta, s poukazem na vlastnictví městských nemovitostí, značné úsilí o podíl na výkonu politické moci ve městě. V malém hornouherském městě Krupina vedly dokonce opakované konflikty mezi místní šlechtou a měšťany v roce 1651 k uzavření kompromisní dohody, na jejímž základě získali šlechtičtí vlastníci městských domů oprávnění podílet se na volbě rady, avšak sami nemohli zastávat konšelský úřad. Nicméně ve druhé polovině 17. století získávalo stále více osob se šlechtickým titulem přístup do městské vlády.</w:t>
      </w:r>
    </w:p>
    <w:p w:rsidR="00000000" w:rsidDel="00000000" w:rsidP="00000000" w:rsidRDefault="00000000" w:rsidRPr="00000000" w14:paraId="00000317">
      <w:pPr>
        <w:rPr/>
      </w:pPr>
      <w:r w:rsidDel="00000000" w:rsidR="00000000" w:rsidRPr="00000000">
        <w:rPr>
          <w:rtl w:val="0"/>
        </w:rPr>
        <w:t xml:space="preserve">V tomto období se stávala podpora prorůstání šlechtického a měšťanského světa přímo výrazem rekatolizačních strategií dvora, který se snažil katolickou šlechtu prosazovat do převážně protestantských městských rad, a to nejenom v Krupině, ale i v dalších uherských královských městech. Pokud šlo o bohaté jednotlivce s feudálními majetky na venkově, mohla taková snaha občas narážet na neochotu samotných šlechticů, kteří argumentovali hrozbou sociální degradace v případě přijetí konšelského křesla. Přesto okolo roku 1700 zastávalo v samotné Krupině nejvyšší městské úřady již několik takových šlechticů, kteří byli zároveň činní v župní samosprávě.</w:t>
      </w:r>
    </w:p>
    <w:p w:rsidR="00000000" w:rsidDel="00000000" w:rsidP="00000000" w:rsidRDefault="00000000" w:rsidRPr="00000000" w14:paraId="00000318">
      <w:pPr>
        <w:rPr/>
      </w:pPr>
      <w:r w:rsidDel="00000000" w:rsidR="00000000" w:rsidRPr="00000000">
        <w:rPr>
          <w:rtl w:val="0"/>
        </w:rPr>
        <w:t xml:space="preserve">Hledáme-li odpověď na otázku po příčinách masivní intervence šlechtického světa a jeho kulturních norem do městského prostředí raně novověkého Polska a Uher, měli bychom zdůraznit souběžné působení minimálně tří faktorů. Za prvé, neobvykle vysoký procentuální podíl šlechty v populaci a proces pauperizace ohrožující tisíce drobných šlechticů, pro které představovala integrace do městské společnosti řešení jejich zhoršujícího se finančního a sociálního postavení. Za druhé, zjevná neschopnost právního a soudního systému prosadit dodržování zákonných norem v praxi a zabránit tak procesu sociální, šlechticko-měšťanské amalgamace. Konečně za třetí, politická i relativní hospodářská slabost polských a uherských měst zabraňující úspěšnému rozvoji městského republikanismu a stavovského sebevědomí, které by tvořily hodnotovou protiváhu hodnotám a kultuře šlechtického světa. Tato skutečnost v 19. století výrazně ovlivní ráz národního hnutí, které bylo v Polsku (tehdy neexistujícím) i v Uhrách téměř monopolizováno šlechtou, zatímco v českých zemích mělo měšťanstvo na stejném procesu mnohem výraznější podíl.</w:t>
      </w:r>
    </w:p>
    <w:p w:rsidR="00000000" w:rsidDel="00000000" w:rsidP="00000000" w:rsidRDefault="00000000" w:rsidRPr="00000000" w14:paraId="00000319">
      <w:pPr>
        <w:rPr/>
      </w:pPr>
      <w:r w:rsidDel="00000000" w:rsidR="00000000" w:rsidRPr="00000000">
        <w:rPr>
          <w:rtl w:val="0"/>
        </w:rPr>
        <w:t xml:space="preserve">Méně podstatnou roli naopak hrály výše zmíněné faktory v případě Čech a Královských Prus. V obou, v kontextu středovýchodní Evropy vysoce urbanizovaných, regionech reprezentovala šlechta mnohem nižší segment populace než v Uhrách a vnitrozemských provinciích polsko-litevského státu. Pramenný materiál pro předbělohorské Čechy například ukazuje, že procentuální podíl šlechty se zřejmě pohyboval do jednoho procenta z celkového počtu obyvatel.268 Navíc v Královských Prusech i ve všech částech Koruny české byl úspěšně završen postupný proces formování městského stavu a jeho plné integrace do politického systému jednotlivých zemí. Ačkoliv i v těchto případech se mocenské postavení městského stavu postupně zhoršovalo, dokázala města definovat a hájit své zájmy a priority dlouhodobě mnohem efektivněji a důrazněji než jejich protějšky v Polsku a Uhrách.</w:t>
      </w:r>
    </w:p>
    <w:p w:rsidR="00000000" w:rsidDel="00000000" w:rsidP="00000000" w:rsidRDefault="00000000" w:rsidRPr="00000000" w14:paraId="0000031A">
      <w:pPr>
        <w:rPr/>
      </w:pPr>
      <w:r w:rsidDel="00000000" w:rsidR="00000000" w:rsidRPr="00000000">
        <w:rPr>
          <w:rtl w:val="0"/>
        </w:rPr>
        <w:t xml:space="preserve">Jak podrobněji ukážu v předposlední kapitole, v Čechách i v Královských Prusech pramenilo stavovské sebevědomí měšťanů z úspěšných vojenských a politických tradic (husitská revoluce v Čechách a ozbrojený odpor proti Řádu německých rytířů v Královských Prusech), z existence měšťanských hodnot a svébytné měšťanské identity a z přítomnosti silných autonomních institucí. Například v Královských Prusech se základními stavebními kameny měšťanské identity staly luteranismus (u části politických elit kalvinismus), německý jazyk, autonomní kulmské právo a silně vyvinutý městský republikanismus jako protiváha vůči převážně jazykově polskému, dominantně katolickému a monarchickému etosu raně novověkého polsko-litevského státu.</w:t>
      </w:r>
    </w:p>
    <w:p w:rsidR="00000000" w:rsidDel="00000000" w:rsidP="00000000" w:rsidRDefault="00000000" w:rsidRPr="00000000" w14:paraId="0000031B">
      <w:pPr>
        <w:rPr/>
      </w:pPr>
      <w:r w:rsidDel="00000000" w:rsidR="00000000" w:rsidRPr="00000000">
        <w:rPr>
          <w:rtl w:val="0"/>
        </w:rPr>
        <w:t xml:space="preserve">Relativně silné hospodářské i politické postavení měst a existence autonomní městské kultury v českých zemích a Královských Prusech v žádném případě samozřejmě nevytvářely neproniknutelnou hranici mezi světem šlechty a měšťanů. Jedním z důkazů vzájemné prostupnosti byl již několikrát zmiňovaný proces urbanizace šlechty, který probíhal v obou prostředích prakticky se stejnou intenzitou jako ve městech polských či uherských. Například v Olomouci, do poloviny 17. století hlavním městě markrabství moravského, postupně rostl počet domů ve vlastnictví šlechty, a to z přibližně dvaceti v roce 1550 až ke čtyřiceti či padesáti v roce 1600. Řádově stejné množství šlechtických domů a rezidencí identifikovaly Hana Jordánková a Ludmila Sulitková v předbělohorském Brně, zatímco v pražských městech dosahoval jejich počet v předvečer třicetileté války několika set.</w:t>
      </w:r>
    </w:p>
    <w:p w:rsidR="00000000" w:rsidDel="00000000" w:rsidP="00000000" w:rsidRDefault="00000000" w:rsidRPr="00000000" w14:paraId="0000031C">
      <w:pPr>
        <w:rPr/>
      </w:pPr>
      <w:r w:rsidDel="00000000" w:rsidR="00000000" w:rsidRPr="00000000">
        <w:rPr>
          <w:rtl w:val="0"/>
        </w:rPr>
        <w:t xml:space="preserve">Navíc ve většině českých, moravských i slezských královských městech dlouhodobě přebývalo mnoho pauperizovaných příslušníků urozeného stavu, kteří nalézali útočiště buď v měšťanských do mech nebo v honosných palácích zámožné aristokracie. Existující sociální a právní hranice mezi šlechtou a měšťany samozřejmě generovaly řadu střetů. O rostoucí závažnosti tohoto problému v raném novověku nepřímo svědčí skutečnost, že řada královských měst byla nucena přistoupit k založení nových městských knih, které obsahovaly evidenci sporů mezi městem či měšťany na straně jedné a zemskou obcí na straně druhé. Nahlédneme-li do olomouckých register, zjistíme, že zápisy pokrývají celé spektrum konfliktních situací, od násilných činů páchaných šlechtici na území města k urážkám na cti a od majetkových sporů ke šlechtickým dluhům.</w:t>
      </w:r>
    </w:p>
    <w:p w:rsidR="00000000" w:rsidDel="00000000" w:rsidP="00000000" w:rsidRDefault="00000000" w:rsidRPr="00000000" w14:paraId="0000031D">
      <w:pPr>
        <w:rPr/>
      </w:pPr>
      <w:r w:rsidDel="00000000" w:rsidR="00000000" w:rsidRPr="00000000">
        <w:rPr>
          <w:rtl w:val="0"/>
        </w:rPr>
        <w:t xml:space="preserve">Stejně jako obyvatelstvo polských měst, také městské společnosti v Královských Prusech a českých zemích byly vystaveny tlaku dominantní kultury šlechtické, která se nejviditelněji projevovala úsilím měšťanských majetkových a politických elit o sociální vzestup a dosažení šlechtického stavu. V letech 1457 až 1793 bylo nobilitováno nejméně 85 gdaňských patricijů většinou poté, co opustili purkmistrovský, konšelský, popřípadě královský úřad, a část z nich se vzdálila městskému prostředí a postupně se feudalizovala.</w:t>
      </w:r>
    </w:p>
    <w:p w:rsidR="00000000" w:rsidDel="00000000" w:rsidP="00000000" w:rsidRDefault="00000000" w:rsidRPr="00000000" w14:paraId="0000031E">
      <w:pPr>
        <w:rPr/>
      </w:pPr>
      <w:r w:rsidDel="00000000" w:rsidR="00000000" w:rsidRPr="00000000">
        <w:rPr>
          <w:rtl w:val="0"/>
        </w:rPr>
        <w:t xml:space="preserve">Sociální vzestup měšťana se však odehrával na pozadí opačného procesu - sociálního sestupu šlechtice. Ani v českých, moravských či pruských městech nebyla výjimkou integrace pauperizované nobility do městské společnosti doprovázená rezignací na šlechtictví a vykonáváním městské živnosti. V obou případech však existoval silný tlak na jednoznačné přijetí nové identity a právního statutu, nového měšťana i nového šlechtice.</w:t>
      </w:r>
    </w:p>
    <w:p w:rsidR="00000000" w:rsidDel="00000000" w:rsidP="00000000" w:rsidRDefault="00000000" w:rsidRPr="00000000" w14:paraId="0000031F">
      <w:pPr>
        <w:rPr/>
      </w:pPr>
      <w:r w:rsidDel="00000000" w:rsidR="00000000" w:rsidRPr="00000000">
        <w:rPr>
          <w:rtl w:val="0"/>
        </w:rPr>
        <w:t xml:space="preserve">Obecně se však zdá, že povaha vztahu mezi světem měšťanským a šlechtickým v prostředí českém, moravském, slezském, lužickém a pruském se principiálně odlišovala od procesů probíhajících v polských a částečně i uherských městech. Raně novověké městské společnosti jak v českých zemích, tak v Královských Prusech se více méně úspěšně vyhnuly osudu polských měst, která postupně ztrácela právní i fiskální kontrolu nad podstatnou částí svého území i obyvatelstva a byla vystavena přímé konkurenci šlechtických jurydyk. Teprve v roce 1633, po desetiletích únavného jednání, nakonec města v Královských Prusech dovolila šlechtě kupovat nemovitý majetek na území města, téměř jedno století poté, co obdobné právo získala szlachta ve městech polských. O značně rezervovaném postoji měšťanů k této otázce svědčí také osud královské rezidence v Gdaňsku, jejíž stavba byla provázena obstrukcemi ze strany města po několik desetiletí. Na Moravě sice šlechta dosáhla práva zakupovat se ve městech již v roce 1486, zároveň ovšem královská města získala možnost nabývat zemské statky, a navíc nebyli šlechtičtí vlastníci městských domů zcela vyňati z povinnosti sdílet daňová břemena. V tomto ohledu nedoznal princip superiority městského práva nad šlechtickými nemovitostmi ve městech změny ani po radikální reformě zemského zřízení v roce 1628.</w:t>
      </w:r>
    </w:p>
    <w:p w:rsidR="00000000" w:rsidDel="00000000" w:rsidP="00000000" w:rsidRDefault="00000000" w:rsidRPr="00000000" w14:paraId="00000320">
      <w:pPr>
        <w:rPr/>
      </w:pPr>
      <w:r w:rsidDel="00000000" w:rsidR="00000000" w:rsidRPr="00000000">
        <w:rPr>
          <w:rtl w:val="0"/>
        </w:rPr>
        <w:t xml:space="preserve">Dostupné prameny, stejně jako většina prosopografických studií zabývajících se městskými politickými elitami, naznačují, že v českých zemích byl šlechtický statut výrazně méně kompatibilní s příslušností k měšťanskému společenskému stavu než v Polsku, nemluvě o infiltraci šlechty do městských rad. Je pravda, že v průběhu raného novověku se stalo obecnou a rozšířenou praxí, že bohatí měšťané a konšelé českých a moravských měst dostávali od panovníka vlastní erby, predikáty a některá šlechtická privilegia. V předbělohorském období ovšem sociální vzestup takového jedince musel být ještě potvrzen samotnou zemskou stavovskou obcí a teprve po oficiální nobilitaci sněmem mohl být dotyčný de iure řazen mezi šlechtu.</w:t>
      </w:r>
    </w:p>
    <w:p w:rsidR="00000000" w:rsidDel="00000000" w:rsidP="00000000" w:rsidRDefault="00000000" w:rsidRPr="00000000" w14:paraId="00000321">
      <w:pPr>
        <w:rPr/>
      </w:pPr>
      <w:r w:rsidDel="00000000" w:rsidR="00000000" w:rsidRPr="00000000">
        <w:rPr>
          <w:rtl w:val="0"/>
        </w:rPr>
        <w:t xml:space="preserve">Protože řada měšťanů vyznamenaných panovníkem již dále neusilovala o potvrzení šlechtického titulu sněmem, popřípadě byla odmítnuta, měla tato „dvoustupňovitost“ nobilitačního procesu za následek vznik specifické skupiny obyvatel, takzvaných erbovních měšťanů, kteří sice stáli společensky mezi šlechtickým a měšťanským světem, avšak v právním ohledu příslušeli dále pod městskou jurisdikci a zůstávali měšťany. Například v jednom z největších českých měst, Hradci Králové, obdrželo v 16. století právo honosit se predikátem a vlastním erbem okolo padesáti měšťanských rodin, avšak pouze zlomek z tohoto počtu dosáhl plné nobilitace.</w:t>
      </w:r>
    </w:p>
    <w:p w:rsidR="00000000" w:rsidDel="00000000" w:rsidP="00000000" w:rsidRDefault="00000000" w:rsidRPr="00000000" w14:paraId="00000322">
      <w:pPr>
        <w:rPr/>
      </w:pPr>
      <w:r w:rsidDel="00000000" w:rsidR="00000000" w:rsidRPr="00000000">
        <w:rPr>
          <w:rtl w:val="0"/>
        </w:rPr>
        <w:t xml:space="preserve">Analýza sociální struktury pražské staroměstské vlády pro období 1547 až 1648 prokázala, že více než 50% (127) členů rady bylo nositeli šlechtického predikátu a erbu, ale pouze několik z nich dosáhlo skutečného povýšení do řad šlechty, což jim ovšem bránilo v případné další kariéře v politickém aparátu města.</w:t>
      </w:r>
    </w:p>
    <w:p w:rsidR="00000000" w:rsidDel="00000000" w:rsidP="00000000" w:rsidRDefault="00000000" w:rsidRPr="00000000" w14:paraId="00000323">
      <w:pPr>
        <w:rPr/>
      </w:pPr>
      <w:r w:rsidDel="00000000" w:rsidR="00000000" w:rsidRPr="00000000">
        <w:rPr>
          <w:rtl w:val="0"/>
        </w:rPr>
        <w:t xml:space="preserve">Teoreticky nelze samozřejmě vyloučit, že po obdržení plné nobilitace mohl dotyčný jedinec výjimečně pokračovat v městském úřadu, ovšem na rozdíl od polských měst mohlo jít nanejvýš o individuální případy. V tomto směru opírám svůj názor o chabé výsledky mého vlastního studia v českých a moravských městských archivech, při kterém se mi nepodařilo najít jediné svědectví o výkonu konšelské funkce v městské samosprávě šlechticem. V kutnohorských kronikách vydaných jako Paměti Mikuláše Dačického z Heslova se sice dočteme, že zchudlý rytíř Řehoř Bořanovský z Bytysky vykonával městský úřad jako jeden z konšelů, avšak z kroniky zároveň vyplývá, že dotyčný se plně integroval do měšťanské obce, živil se jako konvář a zcela rezignoval na svůj statut šlechtice neboli „stavu rytířského neužíval“, jak zněla dobová terminologie.</w:t>
      </w:r>
    </w:p>
    <w:p w:rsidR="00000000" w:rsidDel="00000000" w:rsidP="00000000" w:rsidRDefault="00000000" w:rsidRPr="00000000" w14:paraId="00000324">
      <w:pPr>
        <w:rPr/>
      </w:pPr>
      <w:r w:rsidDel="00000000" w:rsidR="00000000" w:rsidRPr="00000000">
        <w:rPr>
          <w:rtl w:val="0"/>
        </w:rPr>
        <w:t xml:space="preserve">Zůstává otázkou do jaké míry se šlechta začala uplatňovat ve vrcholných orgánech městské samosprávy v českých zemích po třicetileté válce. Protože na tomto poli dosud nemáme k dispozici šířeji zaměřený výzkum, můžeme alespoň vyslovit předpoklad, že podobně jako v Uhrách bylo průvodním jevem oslabování městské autonomie ve druhé polovině 17. a v 18. století častější pronikání šlechticů do městských vlád.</w:t>
      </w:r>
    </w:p>
    <w:p w:rsidR="00000000" w:rsidDel="00000000" w:rsidP="00000000" w:rsidRDefault="00000000" w:rsidRPr="00000000" w14:paraId="00000325">
      <w:pPr>
        <w:rPr/>
      </w:pPr>
      <w:r w:rsidDel="00000000" w:rsidR="00000000" w:rsidRPr="00000000">
        <w:rPr>
          <w:rtl w:val="0"/>
        </w:rPr>
        <w:t xml:space="preserve">Výzkum polských historiků naznačuje, že v prostředí pruských měst byla tato varianta zřejmě o něco častější než v českých zemích, avšak významněji se neprosadila, a zastávání městských úřadů nobilitovanou osobou zůstalo i zde spíše okrajovým jevem. V Gdaňsku k takovým nejznámějším případům patřily například patricijské rodiny Ferberů a Bodecků.</w:t>
      </w:r>
    </w:p>
    <w:p w:rsidR="00000000" w:rsidDel="00000000" w:rsidP="00000000" w:rsidRDefault="00000000" w:rsidRPr="00000000" w14:paraId="00000326">
      <w:pPr>
        <w:rPr/>
      </w:pPr>
      <w:r w:rsidDel="00000000" w:rsidR="00000000" w:rsidRPr="00000000">
        <w:rPr>
          <w:rtl w:val="0"/>
        </w:rPr>
        <w:t xml:space="preserve">Na rozdíl od Uher a polských vnitrozemských provincií se v českých zemí a Královských Prusech dlouho udržela autonomní měšťanská kultura a městský republikanismus jako alternativní identita vůči dominantní kultuře šlechtického světa. Urbánní společnosti v těchto zemích také mnohem rozhodněji a efektivněji bránily právní integritu městského prostoru, což se projevovalo například v jejich více méně úspěšném boji proti fiskálním exempcím šlechtických nemovitostí ve městech nebo v přísné kontrole dovozu vína a piva do aristokratických rezidencí. Obhajoba ekonomických a politických zájmů města také vedla k tomu, že měšťané, kteří do sáhli plné nobilitace, pozbývali mnohé hospodářské výsady spojené s příslušností k městské obci. Po svém povýšení do šlechtického stavu totiž ztráceli právo využívat korporativní hospodářská privilegia, stejně jako možnost zabývat se řemeslem a obchodem jako plnoprávní členové měšťanské komunity a městských cechů. Poměrně důsledným dodržováním „pravidel hry“ bychom mohli vysvětlit strategii prostějovského měšťana Jana Pavláta z Olšan, který po dva roky tajil svou nobilitaci, aby nepřišel o lukrativní zisk spojený s právem vařit a prodávat pivo na teritoriu města.</w:t>
      </w:r>
    </w:p>
    <w:p w:rsidR="00000000" w:rsidDel="00000000" w:rsidP="00000000" w:rsidRDefault="00000000" w:rsidRPr="00000000" w14:paraId="00000327">
      <w:pPr>
        <w:rPr/>
      </w:pPr>
      <w:r w:rsidDel="00000000" w:rsidR="00000000" w:rsidRPr="00000000">
        <w:rPr>
          <w:rtl w:val="0"/>
        </w:rPr>
        <w:t xml:space="preserve">Právě hospodářské a finanční důvody zřejmě odrazovaly většinu měšťanů českých a moravských měst od snahy dosáhnout povýšení do rytířského stavu. Neochota vzdát se výnosných obchodních aktivit měla za následek, že většina městských politických a finančních elit obvykle usilovala pouze o udělení vnějších atributů šlechtictví, jako byl erb a predikát, a rezignovala na přijetí do šlechtického stavu zemskou obcí. V samotných Čechách bylo v letech 1541 až 1620 podle hrubých odhadů přijato mezi rytíře více než dvě stě erbovních měšťanů, zatímco většina příslušníků této specifické společenské skupiny zůstala právně i sociálně spjata s městským prostředím.</w:t>
      </w:r>
    </w:p>
    <w:p w:rsidR="00000000" w:rsidDel="00000000" w:rsidP="00000000" w:rsidRDefault="00000000" w:rsidRPr="00000000" w14:paraId="00000328">
      <w:pPr>
        <w:rPr/>
      </w:pPr>
      <w:r w:rsidDel="00000000" w:rsidR="00000000" w:rsidRPr="00000000">
        <w:rPr>
          <w:rtl w:val="0"/>
        </w:rPr>
        <w:t xml:space="preserve">Ačkoliv žádný srovnávací výzkum koexistence měšťanského a šlechtického světa v kontextu raně novověkého městského prostředí dosud nebyl proveden, výsledky dosavadního bádání nám umožňují vyslovit alespoň některé předběžné závěry. Obecně lze říci, že raně novověká městská společnost nebyla v žádném případě imunní vůči projevům dominantní šlechtické kultury a její vliv se projevoval prakticky ve všech oblastech života. Modus vivendi ovšem závisel na politické síle měst a jejich autonomii, stejně jako na existenci silné měšťanské stavovské identity. V případě absence nebo nedostatečné rozvinutosti těchto faktorů, což byl případ polských a částečně uherských měst, se urbánní společnosti nebyly schopny účinně bránit invazi dominantní šlechtické kultury, jejímž výsledkem bylo postupné potlačení hodnotového světa středověké měšťanské komunity a právní dezintegrace městského prostoru.</w:t>
      </w:r>
      <w:r w:rsidDel="00000000" w:rsidR="00000000" w:rsidRPr="00000000">
        <w:br w:type="page"/>
      </w:r>
      <w:r w:rsidDel="00000000" w:rsidR="00000000" w:rsidRPr="00000000">
        <w:rPr>
          <w:rtl w:val="0"/>
        </w:rPr>
      </w:r>
    </w:p>
    <w:p w:rsidR="00000000" w:rsidDel="00000000" w:rsidP="00000000" w:rsidRDefault="00000000" w:rsidRPr="00000000" w14:paraId="00000329">
      <w:pPr>
        <w:pStyle w:val="Heading1"/>
        <w:rPr/>
      </w:pPr>
      <w:bookmarkStart w:colFirst="0" w:colLast="0" w:name="_gzt4jb50jzy0" w:id="22"/>
      <w:bookmarkEnd w:id="22"/>
      <w:r w:rsidDel="00000000" w:rsidR="00000000" w:rsidRPr="00000000">
        <w:rPr>
          <w:rtl w:val="0"/>
        </w:rPr>
        <w:t xml:space="preserve">Kapitola 4 - Problém integrity 2: Sociálněpolitické konflikty v raně novověkých městech a městská autonomie v kontextu reformace</w:t>
      </w:r>
    </w:p>
    <w:p w:rsidR="00000000" w:rsidDel="00000000" w:rsidP="00000000" w:rsidRDefault="00000000" w:rsidRPr="00000000" w14:paraId="0000032A">
      <w:pPr>
        <w:rPr/>
      </w:pPr>
      <w:r w:rsidDel="00000000" w:rsidR="00000000" w:rsidRPr="00000000">
        <w:rPr>
          <w:rtl w:val="0"/>
        </w:rPr>
        <w:t xml:space="preserve">V předchozí části knihy jsem věnoval velký prostor tezi, že v období raného novověku se vnitřní integrita městské společnosti ocitala pod stupňujícím se tlakem národnostní, náboženské i kulturní fragmentace obyvatelstva. Tento potenciálně destabilizující jev byl bezprostředně spojen s urbanizací a mobilitou populace, avšak latentní zdroje konfliktu přirozeně existovaly také uvnitř jakékoliv formy kolektivního soužití. K nim můžeme zařadit zvyšující se sociální napětí způsobené hladomorem nebo epidemií, kolizi mezi soukromými cíli a obecnými zájmy, stejně jako střet principů veřejného pořádku a dlouhodobého plánování s momentálními a často krátkozrakými potřebami a požadavky městského obyvatelstva.</w:t>
      </w:r>
    </w:p>
    <w:p w:rsidR="00000000" w:rsidDel="00000000" w:rsidP="00000000" w:rsidRDefault="00000000" w:rsidRPr="00000000" w14:paraId="0000032B">
      <w:pPr>
        <w:rPr/>
      </w:pPr>
      <w:r w:rsidDel="00000000" w:rsidR="00000000" w:rsidRPr="00000000">
        <w:rPr>
          <w:rtl w:val="0"/>
        </w:rPr>
        <w:t xml:space="preserve">Sociální a politické nepokoje ohrožovaly komunitní a kolektivistický princip středověkého městského života stejně jako kvantitativní nárůst a kulturní různorodost přistěhovalectví. Zachování vnitřní jednoty bylo vnímáno jako základní předpoklad prosperity města a naopak jakákoliv disharmonie mohla vést až k jeho pádu, popřípadě k tyranii jednotlivce či naopak k bezuzdné anarchii. Důraz na řád a soulad nebyl pouze znakem panegyrických tisků a proslovů, ale utopický prvek ideálního města a ideální komunity byl silně zastoupen také v městském dějepisectví. Autoři dobových popisů městských ústav a městských dějin totiž ve větší či menší míře inklinovali k popisu vysněné, virtuální reality. Cílem přitom byla taková konstrukce historických událostí, která mohla být použita jako instrukce pro budoucí generace obyvatel města.</w:t>
      </w:r>
    </w:p>
    <w:p w:rsidR="00000000" w:rsidDel="00000000" w:rsidP="00000000" w:rsidRDefault="00000000" w:rsidRPr="00000000" w14:paraId="0000032C">
      <w:pPr>
        <w:rPr/>
      </w:pPr>
      <w:r w:rsidDel="00000000" w:rsidR="00000000" w:rsidRPr="00000000">
        <w:rPr>
          <w:rtl w:val="0"/>
        </w:rPr>
        <w:t xml:space="preserve">Oficiální historiografie plnila (mimo jiné) roli média v mezigenerační komunikaci, jejímž smyslem bylo uchovat prověřené hodnoty minulosti a vštípit je následujícím pokolením měšťanů. Ideové pouto mezi minulostí, přítomností a budoucností tak tvořilo jeden ze základních konstitutivních prvků dobového městského dějepisectví. Aby tomuto požadavku mohla městská historiografie dostát, musel být proveden selektivní výběr dat a zvolena jejich vhodná interpretace. V případě vnitroměstských bouří, které představovaly narušení ideálního řádu par excellence, se městští kronikáři a historici obvykle uchylovali ke dvojí taktice.</w:t>
      </w:r>
    </w:p>
    <w:p w:rsidR="00000000" w:rsidDel="00000000" w:rsidP="00000000" w:rsidRDefault="00000000" w:rsidRPr="00000000" w14:paraId="0000032D">
      <w:pPr>
        <w:rPr/>
      </w:pPr>
      <w:r w:rsidDel="00000000" w:rsidR="00000000" w:rsidRPr="00000000">
        <w:rPr>
          <w:rtl w:val="0"/>
        </w:rPr>
        <w:t xml:space="preserve">V prvním (méně častém) případě se autoři snažili informace o sociálních a politických konfliktech ve městě prostě zamlčet, nebo jim věnovali pouze minimální pozornost. Pokud se však rozhodli pro zevrubný popis a analýzu nepokojů uvnitř obce, činili tak vesměs proto, aby ukázali škodlivost a ničivý potenciál rozbrojů mezi obyvateli města. Pregnantně tuto obavu vyjádřil Bartoš písař, kronikář bouřlivých pražských událostí ve dvacátých letech 16. století, který volal po tom, „aby mezi všemi dobrá láska a svornost býti mohla (...) co láska a svornost a zase neláska a nesvornost přinášejí, přivozujíce staré historie a kroniky, kterak pro nesvornost veliká, mocná i bohatá města i království k zkáze i k zahynutí jsou přicházela.“ Také Stenzel Bornbach, líčící v pozoruhodné shodě neméně dramatické události v Gdańsku, uvádí své vyprávění mravoličnou poznámkou, že ve všech politických zřízeních jsou Neid und Uneinigkeit hlavními příčinami škod a zkázy - Schaden, Nachteil und Verderb.</w:t>
      </w:r>
    </w:p>
    <w:p w:rsidR="00000000" w:rsidDel="00000000" w:rsidP="00000000" w:rsidRDefault="00000000" w:rsidRPr="00000000" w14:paraId="0000032E">
      <w:pPr>
        <w:rPr/>
      </w:pPr>
      <w:r w:rsidDel="00000000" w:rsidR="00000000" w:rsidRPr="00000000">
        <w:rPr>
          <w:rtl w:val="0"/>
        </w:rPr>
        <w:t xml:space="preserve">Kromě toho, že narušovaly perfektní – byť pomyslnou – harmonii, měly konflikty uvnitř městských společností destabilizační efekt i v jiném ohledu. Umožňovaly totiž vnějším autoritám (panovník, stavy, církev) zasahovat přímo do autonomních záležitostí sídla, často na žádost jedné nebo všech zúčastněných stran, čímž byla zásadně narušována konsensuální podstata republikánského politického zřízení ve městech. Navíc byl vždy v těchto konfliktech předmětem sporu charakter politického zřízení města a městské ústavy, která tvořila organizační rámec života ve středověkých urbánních centrech. Diskuse o ústavních právech obce či jedince tak byla nevyhnutelně diskusí o společných hodnotách vyznávaných obyvateli sídla.</w:t>
      </w:r>
    </w:p>
    <w:p w:rsidR="00000000" w:rsidDel="00000000" w:rsidP="00000000" w:rsidRDefault="00000000" w:rsidRPr="00000000" w14:paraId="0000032F">
      <w:pPr>
        <w:rPr/>
      </w:pPr>
      <w:r w:rsidDel="00000000" w:rsidR="00000000" w:rsidRPr="00000000">
        <w:rPr>
          <w:rtl w:val="0"/>
        </w:rPr>
        <w:t xml:space="preserve">V českém a moravském (marxistickém) dějepisectví se studium vnitroměstských nepokojů v období raného novověku těšilo poměrně značnému zájmu badatelů, přičemž tradice systematického studia tohoto fenoménu sahá nejméně k minuciózním a pramenně pečlivě doloženým pracím Jaroslava Dřímala publikovaným na stránkách časopisu Brno v minulosti a dnes.</w:t>
      </w:r>
    </w:p>
    <w:p w:rsidR="00000000" w:rsidDel="00000000" w:rsidP="00000000" w:rsidRDefault="00000000" w:rsidRPr="00000000" w14:paraId="00000330">
      <w:pPr>
        <w:rPr/>
      </w:pPr>
      <w:r w:rsidDel="00000000" w:rsidR="00000000" w:rsidRPr="00000000">
        <w:rPr>
          <w:rtl w:val="0"/>
        </w:rPr>
        <w:t xml:space="preserve">V dobových pramenech jsou tyto konflikty obvykle vnímány prizmatem antagonistického vztahu mezi Gemeyne und Rath a k vymezení nepokojů uvnitř měst jako střetů obcí (popřípadě cechů) s městskými vládami se většinou přiklánějí také historici. Taková interpretace sociálních nepokojů však samozřejmě trpí jistou schematičností, a v důsledku příliš zjednodušuje komplexní povahu politických, hospodářských a sociálních vazeb uvnitř městské společnosti. Lze například doložit, že v řadě případů se k požadavkům obcí hlásila z různých důvodů také část mocenských elit měst a občas do hry vstupovalo i venkovské poddanské obyvatelstvo. Přesto v této kapitole budeme respektovat tradiční charakteristiku vnitroměstských konfliktů, protože v centru naší pozornosti bude povaha argumentace zúčastněných stran, a nikoliv zkoumání jemného a většinou obtížně postřehnutelného přediva mocenských vztahů ve městech.</w:t>
      </w:r>
    </w:p>
    <w:p w:rsidR="00000000" w:rsidDel="00000000" w:rsidP="00000000" w:rsidRDefault="00000000" w:rsidRPr="00000000" w14:paraId="00000331">
      <w:pPr>
        <w:rPr/>
      </w:pPr>
      <w:r w:rsidDel="00000000" w:rsidR="00000000" w:rsidRPr="00000000">
        <w:rPr>
          <w:rtl w:val="0"/>
        </w:rPr>
        <w:t xml:space="preserve">Na základě rozboru dlouhé vlny sporů mezi městskými vládami a obcemi v první třetině 16. století se pokusíme o dílčí reflexi dosavadního bádání, a to v několika směrech. Za prvé, argumentace bude vycházet z teze, že výzkum je negativně poznamenán atomizací a izolovaností odborné diskuse v rámci regionální a národní historiografie. Proto zaměřím svou pozornost na širší spektrum měst nacházejících se na teritoriu zemí Koruny české, polsko-litevského soustátí a habsburských Uher. Za druhé, drtivá většina dosavadních studií z pera českých, slovenských, polských i maďarských historiků přímo vychází z myšlenkových konceptů marxistického dějepisectví či je marxistickou historiografií alespoň ovlivněna. Pokusím se proto zformulovat a obhájit alternativní pohled na periodicky se opakující střety mezi obcí a radou ve středověkých a raně novověkých městech.</w:t>
      </w:r>
    </w:p>
    <w:p w:rsidR="00000000" w:rsidDel="00000000" w:rsidP="00000000" w:rsidRDefault="00000000" w:rsidRPr="00000000" w14:paraId="00000332">
      <w:pPr>
        <w:rPr/>
      </w:pPr>
      <w:r w:rsidDel="00000000" w:rsidR="00000000" w:rsidRPr="00000000">
        <w:rPr>
          <w:rtl w:val="0"/>
        </w:rPr>
        <w:t xml:space="preserve">Na otázku, proč je charakter těchto konfliktů vděčným a tradičním předmětem badatelského zájmu, existuje snadná odpověď. Pozoruhodná série bojů uvnitř měst z první třetiny 16. století byla zdaleka největší a nejdramatičtější vlnou sociálních konfliktů, které mezi lety 1500 a 1700 postihly městské společnosti v námi sledovaném regionu. Jiným hlavním důvodem je přibližná časová shoda vlny městských nepokojů se zrodem evropské reformace (pomineme-li reformaci husitskou) a jejím neuvěřitelně rychlým triumfem v širším prostoru raně novověké střední Evropy.</w:t>
      </w:r>
    </w:p>
    <w:p w:rsidR="00000000" w:rsidDel="00000000" w:rsidP="00000000" w:rsidRDefault="00000000" w:rsidRPr="00000000" w14:paraId="00000333">
      <w:pPr>
        <w:rPr/>
      </w:pPr>
      <w:r w:rsidDel="00000000" w:rsidR="00000000" w:rsidRPr="00000000">
        <w:rPr>
          <w:rtl w:val="0"/>
        </w:rPr>
        <w:t xml:space="preserve">Z předchozích řádků vyplývá dvojí cíl této kapitoly. V její první polovině podrobím zkoumání motivy a povahu sporů mezi městskými obcemi a politickými elitami měst, zatímco ve druhé části se pokusím navrhnout vysvětlující model, který by umožnil postihnout souvislost mezi těmito konflikty a reformací. Soustředím se přitom na čtyři klíčové otázky:</w:t>
      </w:r>
    </w:p>
    <w:p w:rsidR="00000000" w:rsidDel="00000000" w:rsidP="00000000" w:rsidRDefault="00000000" w:rsidRPr="00000000" w14:paraId="00000334">
      <w:pPr>
        <w:numPr>
          <w:ilvl w:val="0"/>
          <w:numId w:val="2"/>
        </w:numPr>
        <w:spacing w:after="0" w:before="0" w:lineRule="auto"/>
        <w:ind w:left="720" w:hanging="360"/>
        <w:rPr/>
      </w:pPr>
      <w:r w:rsidDel="00000000" w:rsidR="00000000" w:rsidRPr="00000000">
        <w:rPr>
          <w:rtl w:val="0"/>
        </w:rPr>
        <w:t xml:space="preserve">Jaká byla podstata sporů mezi obcemi a městskými radami?</w:t>
      </w:r>
    </w:p>
    <w:p w:rsidR="00000000" w:rsidDel="00000000" w:rsidP="00000000" w:rsidRDefault="00000000" w:rsidRPr="00000000" w14:paraId="00000335">
      <w:pPr>
        <w:numPr>
          <w:ilvl w:val="0"/>
          <w:numId w:val="2"/>
        </w:numPr>
        <w:spacing w:after="0" w:before="0" w:lineRule="auto"/>
        <w:ind w:left="720" w:hanging="360"/>
        <w:rPr/>
      </w:pPr>
      <w:r w:rsidDel="00000000" w:rsidR="00000000" w:rsidRPr="00000000">
        <w:rPr>
          <w:rtl w:val="0"/>
        </w:rPr>
        <w:t xml:space="preserve">Jaké byly obecné a specifické rysy a výsledky těchto sporů?</w:t>
      </w:r>
    </w:p>
    <w:p w:rsidR="00000000" w:rsidDel="00000000" w:rsidP="00000000" w:rsidRDefault="00000000" w:rsidRPr="00000000" w14:paraId="00000336">
      <w:pPr>
        <w:numPr>
          <w:ilvl w:val="0"/>
          <w:numId w:val="2"/>
        </w:numPr>
        <w:spacing w:after="0" w:before="0" w:lineRule="auto"/>
        <w:ind w:left="720" w:hanging="360"/>
        <w:rPr/>
      </w:pPr>
      <w:r w:rsidDel="00000000" w:rsidR="00000000" w:rsidRPr="00000000">
        <w:rPr>
          <w:rtl w:val="0"/>
        </w:rPr>
        <w:t xml:space="preserve">Jakou roli hrála reformace ve vnitroměstských konfliktech?</w:t>
      </w:r>
    </w:p>
    <w:p w:rsidR="00000000" w:rsidDel="00000000" w:rsidP="00000000" w:rsidRDefault="00000000" w:rsidRPr="00000000" w14:paraId="00000337">
      <w:pPr>
        <w:numPr>
          <w:ilvl w:val="0"/>
          <w:numId w:val="2"/>
        </w:numPr>
        <w:spacing w:after="0" w:before="0" w:lineRule="auto"/>
        <w:ind w:left="720" w:hanging="360"/>
        <w:rPr/>
      </w:pPr>
      <w:r w:rsidDel="00000000" w:rsidR="00000000" w:rsidRPr="00000000">
        <w:rPr>
          <w:rtl w:val="0"/>
        </w:rPr>
        <w:t xml:space="preserve">Jaký dopad měla reformace na autonomii měst?</w:t>
      </w:r>
    </w:p>
    <w:p w:rsidR="00000000" w:rsidDel="00000000" w:rsidP="00000000" w:rsidRDefault="00000000" w:rsidRPr="00000000" w14:paraId="00000338">
      <w:pPr>
        <w:rPr/>
      </w:pPr>
      <w:r w:rsidDel="00000000" w:rsidR="00000000" w:rsidRPr="00000000">
        <w:rPr>
          <w:rtl w:val="0"/>
        </w:rPr>
        <w:t xml:space="preserve">Protože spory mezi obcí a radou jsou většinou doloženy v sídlech se širokými politickými a hospodářskými privilegii a rozsáhlou samosprávnou autonomií, ocitne se v centru naší pozornosti převážně kategorie svobodných královských měst. Dříve než přistoupím k analýze naznačených problémů, musím také přesněji vymezit sociální skupinu tvořící politickou elitu města, která bude v této kapitole jedním z hlavních objektů naší pozornosti.</w:t>
      </w:r>
    </w:p>
    <w:p w:rsidR="00000000" w:rsidDel="00000000" w:rsidP="00000000" w:rsidRDefault="00000000" w:rsidRPr="00000000" w14:paraId="00000339">
      <w:pPr>
        <w:rPr/>
      </w:pPr>
      <w:r w:rsidDel="00000000" w:rsidR="00000000" w:rsidRPr="00000000">
        <w:rPr>
          <w:rtl w:val="0"/>
        </w:rPr>
        <w:t xml:space="preserve">V širším chápání je nepochybně možné zahrnout do této kategorie poměrně značný počet lidí, včetně měšťanů zastávajících nižší, avšak společensky prestižní funkce v městské administrativě. Mezi takové úřady, které se těšily značné úctě a často byly svěřovány starším a zkušeným sousedům, patřil ve větších městech například „kapitán nad ohni“, pověřený kontrolou protipožárních opatření v jednotlivých čtvrtích, a v případě obléhání města byl také zodpovědný za mobilizaci a organizaci obrany.</w:t>
      </w:r>
    </w:p>
    <w:p w:rsidR="00000000" w:rsidDel="00000000" w:rsidP="00000000" w:rsidRDefault="00000000" w:rsidRPr="00000000" w14:paraId="0000033A">
      <w:pPr>
        <w:rPr/>
      </w:pPr>
      <w:r w:rsidDel="00000000" w:rsidR="00000000" w:rsidRPr="00000000">
        <w:rPr>
          <w:rtl w:val="0"/>
        </w:rPr>
        <w:t xml:space="preserve">Stejně tak lze v kontextu politických elit uvažovat o jedincích či rodinách z různých důvodů se přímo nepodílejících na městské vládě, avšak uplatňujících díky svému bohatství, osobní autoritě a společenským kontaktům neformální, a tedy historikem nesnadno postižitelný vliv na rozhodovací proces a chod města. V rámci této kapitoly je však termín politická elita města vymezen úžeji a vztahuje se výhradně na početně velmi omezenou skupinu mužů aktuálně vykonávajících vládu nad městem z titulu své funkce v sedící, popřípadě širší městské radě.</w:t>
      </w:r>
    </w:p>
    <w:p w:rsidR="00000000" w:rsidDel="00000000" w:rsidP="00000000" w:rsidRDefault="00000000" w:rsidRPr="00000000" w14:paraId="0000033B">
      <w:pPr>
        <w:pStyle w:val="Heading2"/>
        <w:ind w:firstLine="0"/>
        <w:rPr/>
      </w:pPr>
      <w:bookmarkStart w:colFirst="0" w:colLast="0" w:name="_t7ki23of8tf4" w:id="23"/>
      <w:bookmarkEnd w:id="23"/>
      <w:r w:rsidDel="00000000" w:rsidR="00000000" w:rsidRPr="00000000">
        <w:rPr>
          <w:rtl w:val="0"/>
        </w:rPr>
        <w:t xml:space="preserve">Městská ústava a charakter konfliktů mezi obcí a radou</w:t>
      </w:r>
    </w:p>
    <w:p w:rsidR="00000000" w:rsidDel="00000000" w:rsidP="00000000" w:rsidRDefault="00000000" w:rsidRPr="00000000" w14:paraId="0000033C">
      <w:pPr>
        <w:rPr/>
      </w:pPr>
      <w:r w:rsidDel="00000000" w:rsidR="00000000" w:rsidRPr="00000000">
        <w:rPr>
          <w:rtl w:val="0"/>
        </w:rPr>
        <w:t xml:space="preserve">V prvních dekádách 16. století se několik desítek měst středovýchodní Evropy stalo jevištěm více či méně dramatických sporů mezi městskými obcemi a městskými radami. Tato vlna vnitroměstských nepokojů nebyla ani náhodným jevem izolovaným v čase, ani regionální záležitostí. Dějiny každého středověkého a raně novověkého města byly, mimo jiné, dějinami periodicky se opakujících sociálních otřesů, které příležitostně ústily ve změnu mocenských poměrů a v částečné přeskupení městských politických elit. Navíc vnitroměstské konflikty v námi sledovaném období zdaleka nezůstaly omezeny na teritorium středovýchodní Evropy, ale zasáhly prakticky celé území Svaté říše římské národa německého i širší teritorium střední Evropy. Jenom z německých měst byly zasaženy vnitřními nepokoji a sociálními boji například Frankfurt nad Mohanem, Kolín nad Rýnem, Osnabrück, Minden, Münster, Mohuč, Limburk, Špýr, Worms, Goslar, Mühlhausen, Schweinfurt, Erfurt či Švábský Gmünd. Přičemž podle německých historiků většina těchto nepokojů zřejmě neměla bezprostřední a prokazatelnou souvislost se selskou válkou.</w:t>
      </w:r>
    </w:p>
    <w:p w:rsidR="00000000" w:rsidDel="00000000" w:rsidP="00000000" w:rsidRDefault="00000000" w:rsidRPr="00000000" w14:paraId="0000033D">
      <w:pPr>
        <w:rPr/>
      </w:pPr>
      <w:r w:rsidDel="00000000" w:rsidR="00000000" w:rsidRPr="00000000">
        <w:rPr>
          <w:rtl w:val="0"/>
        </w:rPr>
        <w:t xml:space="preserve">Tabulku 4.1, evidující vnitroměstské konflikty ve středovýchodní Evropě, nelze v žádném případě považovat za úplný výčet měst, ve kterých proběhly spory mezi obcemi a městskými radami. Své odůvodnění by mělo například zařazení série sociálních otřesů v pražských městech na přelomu 15. a 16. století nebo povstání horníků v Banské Bystrici v letech 1516 až 1517 a 1525 až 1526, i když oba případy nereprezentují klasický model sporu obec versus rada.</w:t>
      </w:r>
    </w:p>
    <w:p w:rsidR="00000000" w:rsidDel="00000000" w:rsidP="00000000" w:rsidRDefault="00000000" w:rsidRPr="00000000" w14:paraId="0000033E">
      <w:pPr>
        <w:rPr/>
      </w:pPr>
      <w:r w:rsidDel="00000000" w:rsidR="00000000" w:rsidRPr="00000000">
        <w:rPr>
          <w:rtl w:val="0"/>
        </w:rPr>
        <w:t xml:space="preserve">Sociální otřesy proběhly v tomto období samozřejmě také v mnoha menších městech, avšak jejich povaha často není z pramenů zřejmá. To je příklad slezského města Złotoryja, ve kterém měl podle kronikářských zápisů v roce 1505 proběhnout ein böser Auffruhr, avšak autor neuvádí prakticky žádné bližší informace. Tabulka 4.1 také zachycuje pouze vnitroměstské konflikty v českých, moravských, lužických, slezských, polských a pruských městech. V případě uherských měst se mi totiž nepodařilo o hnutích obcí v tomto období najít průkazná svědectví, ačkoliv sporů mezi měšťany a radou nebyla zřejmě ušetřena ani královská města v habsburských Uhrách.</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Tabulka 4.1 Konflikty mezi městskou radou a obcí v první polovině 16. století (vybraná města)</w:t>
      </w:r>
    </w:p>
    <w:p w:rsidR="00000000" w:rsidDel="00000000" w:rsidP="00000000" w:rsidRDefault="00000000" w:rsidRPr="00000000" w14:paraId="00000341">
      <w:pPr>
        <w:spacing w:after="0" w:before="0" w:line="276" w:lineRule="auto"/>
        <w:ind w:firstLine="0"/>
        <w:jc w:val="left"/>
        <w:rPr/>
      </w:pPr>
      <w:r w:rsidDel="00000000" w:rsidR="00000000" w:rsidRPr="00000000">
        <w:rPr>
          <w:rtl w:val="0"/>
        </w:rPr>
      </w:r>
    </w:p>
    <w:p w:rsidR="00000000" w:rsidDel="00000000" w:rsidP="00000000" w:rsidRDefault="00000000" w:rsidRPr="00000000" w14:paraId="00000342">
      <w:pPr>
        <w:spacing w:after="0" w:before="0" w:line="240" w:lineRule="auto"/>
        <w:ind w:firstLine="0"/>
        <w:jc w:val="left"/>
        <w:rPr/>
      </w:pPr>
      <w:r w:rsidDel="00000000" w:rsidR="00000000" w:rsidRPr="00000000">
        <w:rPr>
          <w:rtl w:val="0"/>
        </w:rPr>
        <w:t xml:space="preserve">Město</w:t>
        <w:tab/>
        <w:tab/>
        <w:tab/>
        <w:t xml:space="preserve">Přibližný počátek konfliktu</w:t>
      </w:r>
    </w:p>
    <w:p w:rsidR="00000000" w:rsidDel="00000000" w:rsidP="00000000" w:rsidRDefault="00000000" w:rsidRPr="00000000" w14:paraId="00000343">
      <w:pPr>
        <w:spacing w:after="0" w:before="0" w:line="240" w:lineRule="auto"/>
        <w:ind w:firstLine="0"/>
        <w:jc w:val="left"/>
        <w:rPr/>
      </w:pPr>
      <w:r w:rsidDel="00000000" w:rsidR="00000000" w:rsidRPr="00000000">
        <w:rPr>
          <w:rtl w:val="0"/>
        </w:rPr>
        <w:t xml:space="preserve">Budyšín </w:t>
        <w:tab/>
        <w:tab/>
        <w:t xml:space="preserve">1508 </w:t>
      </w:r>
    </w:p>
    <w:p w:rsidR="00000000" w:rsidDel="00000000" w:rsidP="00000000" w:rsidRDefault="00000000" w:rsidRPr="00000000" w14:paraId="00000344">
      <w:pPr>
        <w:spacing w:after="0" w:before="0" w:line="240" w:lineRule="auto"/>
        <w:ind w:firstLine="0"/>
        <w:jc w:val="left"/>
        <w:rPr/>
      </w:pPr>
      <w:r w:rsidDel="00000000" w:rsidR="00000000" w:rsidRPr="00000000">
        <w:rPr>
          <w:rtl w:val="0"/>
        </w:rPr>
        <w:t xml:space="preserve">Olomouc </w:t>
        <w:tab/>
        <w:tab/>
        <w:t xml:space="preserve">1513 </w:t>
      </w:r>
    </w:p>
    <w:p w:rsidR="00000000" w:rsidDel="00000000" w:rsidP="00000000" w:rsidRDefault="00000000" w:rsidRPr="00000000" w14:paraId="00000345">
      <w:pPr>
        <w:spacing w:after="0" w:before="0" w:line="240" w:lineRule="auto"/>
        <w:ind w:firstLine="0"/>
        <w:jc w:val="left"/>
        <w:rPr/>
      </w:pPr>
      <w:r w:rsidDel="00000000" w:rsidR="00000000" w:rsidRPr="00000000">
        <w:rPr>
          <w:rtl w:val="0"/>
        </w:rPr>
        <w:t xml:space="preserve">Znojmo </w:t>
        <w:tab/>
        <w:tab/>
        <w:t xml:space="preserve">1516 </w:t>
      </w:r>
    </w:p>
    <w:p w:rsidR="00000000" w:rsidDel="00000000" w:rsidP="00000000" w:rsidRDefault="00000000" w:rsidRPr="00000000" w14:paraId="00000346">
      <w:pPr>
        <w:spacing w:after="0" w:before="0" w:line="240" w:lineRule="auto"/>
        <w:ind w:firstLine="0"/>
        <w:jc w:val="left"/>
        <w:rPr/>
      </w:pPr>
      <w:r w:rsidDel="00000000" w:rsidR="00000000" w:rsidRPr="00000000">
        <w:rPr>
          <w:rtl w:val="0"/>
        </w:rPr>
        <w:t xml:space="preserve">Javor </w:t>
        <w:tab/>
        <w:tab/>
        <w:tab/>
        <w:t xml:space="preserve">1516 </w:t>
      </w:r>
    </w:p>
    <w:p w:rsidR="00000000" w:rsidDel="00000000" w:rsidP="00000000" w:rsidRDefault="00000000" w:rsidRPr="00000000" w14:paraId="00000347">
      <w:pPr>
        <w:spacing w:after="0" w:before="0" w:line="240" w:lineRule="auto"/>
        <w:ind w:firstLine="0"/>
        <w:jc w:val="left"/>
        <w:rPr/>
      </w:pPr>
      <w:r w:rsidDel="00000000" w:rsidR="00000000" w:rsidRPr="00000000">
        <w:rPr>
          <w:rtl w:val="0"/>
        </w:rPr>
        <w:t xml:space="preserve">Nymburk </w:t>
        <w:tab/>
        <w:tab/>
        <w:t xml:space="preserve">1517 </w:t>
      </w:r>
    </w:p>
    <w:p w:rsidR="00000000" w:rsidDel="00000000" w:rsidP="00000000" w:rsidRDefault="00000000" w:rsidRPr="00000000" w14:paraId="00000348">
      <w:pPr>
        <w:spacing w:after="0" w:before="0" w:line="240" w:lineRule="auto"/>
        <w:ind w:firstLine="0"/>
        <w:jc w:val="left"/>
        <w:rPr/>
      </w:pPr>
      <w:r w:rsidDel="00000000" w:rsidR="00000000" w:rsidRPr="00000000">
        <w:rPr>
          <w:rtl w:val="0"/>
        </w:rPr>
        <w:t xml:space="preserve">Vratislav </w:t>
        <w:tab/>
        <w:tab/>
        <w:t xml:space="preserve">1517</w:t>
      </w:r>
    </w:p>
    <w:p w:rsidR="00000000" w:rsidDel="00000000" w:rsidP="00000000" w:rsidRDefault="00000000" w:rsidRPr="00000000" w14:paraId="00000349">
      <w:pPr>
        <w:spacing w:after="0" w:before="0" w:line="240" w:lineRule="auto"/>
        <w:ind w:firstLine="0"/>
        <w:jc w:val="left"/>
        <w:rPr/>
      </w:pPr>
      <w:r w:rsidDel="00000000" w:rsidR="00000000" w:rsidRPr="00000000">
        <w:rPr>
          <w:rtl w:val="0"/>
        </w:rPr>
        <w:t xml:space="preserve">Bolesławiec</w:t>
        <w:tab/>
        <w:tab/>
        <w:t xml:space="preserve">1517</w:t>
      </w:r>
    </w:p>
    <w:p w:rsidR="00000000" w:rsidDel="00000000" w:rsidP="00000000" w:rsidRDefault="00000000" w:rsidRPr="00000000" w14:paraId="0000034A">
      <w:pPr>
        <w:spacing w:after="0" w:before="0" w:line="240" w:lineRule="auto"/>
        <w:ind w:firstLine="0"/>
        <w:jc w:val="left"/>
        <w:rPr/>
      </w:pPr>
      <w:r w:rsidDel="00000000" w:rsidR="00000000" w:rsidRPr="00000000">
        <w:rPr>
          <w:rtl w:val="0"/>
        </w:rPr>
        <w:t xml:space="preserve">Wieliczka </w:t>
        <w:tab/>
        <w:tab/>
        <w:t xml:space="preserve">1518</w:t>
      </w:r>
    </w:p>
    <w:p w:rsidR="00000000" w:rsidDel="00000000" w:rsidP="00000000" w:rsidRDefault="00000000" w:rsidRPr="00000000" w14:paraId="0000034B">
      <w:pPr>
        <w:spacing w:after="0" w:before="0" w:line="240" w:lineRule="auto"/>
        <w:ind w:left="0" w:firstLine="0"/>
        <w:jc w:val="left"/>
        <w:rPr/>
      </w:pPr>
      <w:r w:rsidDel="00000000" w:rsidR="00000000" w:rsidRPr="00000000">
        <w:rPr>
          <w:rtl w:val="0"/>
        </w:rPr>
        <w:t xml:space="preserve">Poznaň </w:t>
        <w:tab/>
        <w:tab/>
        <w:t xml:space="preserve">1518</w:t>
      </w:r>
    </w:p>
    <w:p w:rsidR="00000000" w:rsidDel="00000000" w:rsidP="00000000" w:rsidRDefault="00000000" w:rsidRPr="00000000" w14:paraId="0000034C">
      <w:pPr>
        <w:spacing w:after="0" w:before="0" w:line="240" w:lineRule="auto"/>
        <w:ind w:firstLine="0"/>
        <w:jc w:val="left"/>
        <w:rPr/>
      </w:pPr>
      <w:r w:rsidDel="00000000" w:rsidR="00000000" w:rsidRPr="00000000">
        <w:rPr>
          <w:rtl w:val="0"/>
        </w:rPr>
        <w:t xml:space="preserve">Gdaňsk </w:t>
        <w:tab/>
        <w:tab/>
        <w:t xml:space="preserve">1519</w:t>
      </w:r>
    </w:p>
    <w:p w:rsidR="00000000" w:rsidDel="00000000" w:rsidP="00000000" w:rsidRDefault="00000000" w:rsidRPr="00000000" w14:paraId="0000034D">
      <w:pPr>
        <w:spacing w:after="0" w:before="0" w:line="240" w:lineRule="auto"/>
        <w:ind w:firstLine="0"/>
        <w:jc w:val="left"/>
        <w:rPr/>
      </w:pPr>
      <w:r w:rsidDel="00000000" w:rsidR="00000000" w:rsidRPr="00000000">
        <w:rPr>
          <w:rtl w:val="0"/>
        </w:rPr>
        <w:t xml:space="preserve">Lvov </w:t>
        <w:tab/>
        <w:tab/>
        <w:tab/>
        <w:t xml:space="preserve">1519</w:t>
      </w:r>
    </w:p>
    <w:p w:rsidR="00000000" w:rsidDel="00000000" w:rsidP="00000000" w:rsidRDefault="00000000" w:rsidRPr="00000000" w14:paraId="0000034E">
      <w:pPr>
        <w:spacing w:after="0" w:before="0" w:line="240" w:lineRule="auto"/>
        <w:ind w:firstLine="0"/>
        <w:jc w:val="left"/>
        <w:rPr/>
      </w:pPr>
      <w:r w:rsidDel="00000000" w:rsidR="00000000" w:rsidRPr="00000000">
        <w:rPr>
          <w:rtl w:val="0"/>
        </w:rPr>
        <w:t xml:space="preserve">Kołomyja </w:t>
        <w:tab/>
        <w:tab/>
        <w:t xml:space="preserve">1519</w:t>
      </w:r>
    </w:p>
    <w:p w:rsidR="00000000" w:rsidDel="00000000" w:rsidP="00000000" w:rsidRDefault="00000000" w:rsidRPr="00000000" w14:paraId="0000034F">
      <w:pPr>
        <w:spacing w:after="0" w:before="0" w:line="240" w:lineRule="auto"/>
        <w:ind w:firstLine="0"/>
        <w:jc w:val="left"/>
        <w:rPr/>
      </w:pPr>
      <w:r w:rsidDel="00000000" w:rsidR="00000000" w:rsidRPr="00000000">
        <w:rPr>
          <w:rtl w:val="0"/>
        </w:rPr>
        <w:t xml:space="preserve">Plzeň </w:t>
        <w:tab/>
        <w:tab/>
        <w:tab/>
        <w:t xml:space="preserve">1519</w:t>
      </w:r>
    </w:p>
    <w:p w:rsidR="00000000" w:rsidDel="00000000" w:rsidP="00000000" w:rsidRDefault="00000000" w:rsidRPr="00000000" w14:paraId="00000350">
      <w:pPr>
        <w:spacing w:after="0" w:before="0" w:line="240" w:lineRule="auto"/>
        <w:ind w:firstLine="0"/>
        <w:jc w:val="left"/>
        <w:rPr/>
      </w:pPr>
      <w:r w:rsidDel="00000000" w:rsidR="00000000" w:rsidRPr="00000000">
        <w:rPr>
          <w:rtl w:val="0"/>
        </w:rPr>
        <w:t xml:space="preserve">Přemyšl </w:t>
        <w:tab/>
        <w:tab/>
        <w:t xml:space="preserve">1519</w:t>
      </w:r>
    </w:p>
    <w:p w:rsidR="00000000" w:rsidDel="00000000" w:rsidP="00000000" w:rsidRDefault="00000000" w:rsidRPr="00000000" w14:paraId="00000351">
      <w:pPr>
        <w:spacing w:after="0" w:before="0" w:line="240" w:lineRule="auto"/>
        <w:ind w:firstLine="0"/>
        <w:jc w:val="left"/>
        <w:rPr/>
      </w:pPr>
      <w:r w:rsidDel="00000000" w:rsidR="00000000" w:rsidRPr="00000000">
        <w:rPr>
          <w:rtl w:val="0"/>
        </w:rPr>
        <w:t xml:space="preserve">Bochnia </w:t>
        <w:tab/>
        <w:tab/>
        <w:t xml:space="preserve">1520</w:t>
      </w:r>
    </w:p>
    <w:p w:rsidR="00000000" w:rsidDel="00000000" w:rsidP="00000000" w:rsidRDefault="00000000" w:rsidRPr="00000000" w14:paraId="00000352">
      <w:pPr>
        <w:spacing w:after="0" w:before="0" w:line="240" w:lineRule="auto"/>
        <w:ind w:firstLine="0"/>
        <w:jc w:val="left"/>
        <w:rPr/>
      </w:pPr>
      <w:r w:rsidDel="00000000" w:rsidR="00000000" w:rsidRPr="00000000">
        <w:rPr>
          <w:rtl w:val="0"/>
        </w:rPr>
        <w:t xml:space="preserve">Jihlava </w:t>
        <w:tab/>
        <w:tab/>
        <w:t xml:space="preserve">1520</w:t>
      </w:r>
    </w:p>
    <w:p w:rsidR="00000000" w:rsidDel="00000000" w:rsidP="00000000" w:rsidRDefault="00000000" w:rsidRPr="00000000" w14:paraId="00000353">
      <w:pPr>
        <w:spacing w:after="0" w:before="0" w:line="240" w:lineRule="auto"/>
        <w:ind w:firstLine="0"/>
        <w:jc w:val="left"/>
        <w:rPr/>
      </w:pPr>
      <w:r w:rsidDel="00000000" w:rsidR="00000000" w:rsidRPr="00000000">
        <w:rPr>
          <w:rtl w:val="0"/>
        </w:rPr>
        <w:t xml:space="preserve">Brno </w:t>
        <w:tab/>
        <w:tab/>
        <w:tab/>
        <w:t xml:space="preserve">1520</w:t>
      </w:r>
    </w:p>
    <w:p w:rsidR="00000000" w:rsidDel="00000000" w:rsidP="00000000" w:rsidRDefault="00000000" w:rsidRPr="00000000" w14:paraId="00000354">
      <w:pPr>
        <w:spacing w:after="0" w:before="0" w:line="240" w:lineRule="auto"/>
        <w:ind w:firstLine="0"/>
        <w:jc w:val="left"/>
        <w:rPr/>
      </w:pPr>
      <w:r w:rsidDel="00000000" w:rsidR="00000000" w:rsidRPr="00000000">
        <w:rPr>
          <w:rtl w:val="0"/>
        </w:rPr>
        <w:t xml:space="preserve">Svidnice </w:t>
        <w:tab/>
        <w:tab/>
        <w:t xml:space="preserve">1520</w:t>
      </w:r>
    </w:p>
    <w:p w:rsidR="00000000" w:rsidDel="00000000" w:rsidP="00000000" w:rsidRDefault="00000000" w:rsidRPr="00000000" w14:paraId="00000355">
      <w:pPr>
        <w:spacing w:after="0" w:before="0" w:line="240" w:lineRule="auto"/>
        <w:ind w:firstLine="0"/>
        <w:jc w:val="left"/>
        <w:rPr/>
      </w:pPr>
      <w:r w:rsidDel="00000000" w:rsidR="00000000" w:rsidRPr="00000000">
        <w:rPr>
          <w:rtl w:val="0"/>
        </w:rPr>
        <w:t xml:space="preserve">Kadaň</w:t>
        <w:tab/>
        <w:tab/>
        <w:tab/>
        <w:t xml:space="preserve">20. léta 16. století</w:t>
      </w:r>
    </w:p>
    <w:p w:rsidR="00000000" w:rsidDel="00000000" w:rsidP="00000000" w:rsidRDefault="00000000" w:rsidRPr="00000000" w14:paraId="00000356">
      <w:pPr>
        <w:spacing w:after="0" w:before="0" w:line="240" w:lineRule="auto"/>
        <w:ind w:firstLine="0"/>
        <w:jc w:val="left"/>
        <w:rPr/>
      </w:pPr>
      <w:r w:rsidDel="00000000" w:rsidR="00000000" w:rsidRPr="00000000">
        <w:rPr>
          <w:rtl w:val="0"/>
        </w:rPr>
        <w:t xml:space="preserve">Žatec</w:t>
        <w:tab/>
        <w:tab/>
        <w:tab/>
        <w:t xml:space="preserve">20. léta 16. století</w:t>
      </w:r>
    </w:p>
    <w:p w:rsidR="00000000" w:rsidDel="00000000" w:rsidP="00000000" w:rsidRDefault="00000000" w:rsidRPr="00000000" w14:paraId="00000357">
      <w:pPr>
        <w:spacing w:after="0" w:before="0" w:line="240" w:lineRule="auto"/>
        <w:ind w:firstLine="0"/>
        <w:jc w:val="left"/>
        <w:rPr/>
      </w:pPr>
      <w:r w:rsidDel="00000000" w:rsidR="00000000" w:rsidRPr="00000000">
        <w:rPr>
          <w:rtl w:val="0"/>
        </w:rPr>
        <w:t xml:space="preserve">Louny </w:t>
        <w:tab/>
        <w:tab/>
        <w:tab/>
        <w:t xml:space="preserve">20. léta 16. století</w:t>
      </w:r>
    </w:p>
    <w:p w:rsidR="00000000" w:rsidDel="00000000" w:rsidP="00000000" w:rsidRDefault="00000000" w:rsidRPr="00000000" w14:paraId="00000358">
      <w:pPr>
        <w:spacing w:after="0" w:before="0" w:line="240" w:lineRule="auto"/>
        <w:ind w:firstLine="0"/>
        <w:jc w:val="left"/>
        <w:rPr/>
      </w:pPr>
      <w:r w:rsidDel="00000000" w:rsidR="00000000" w:rsidRPr="00000000">
        <w:rPr>
          <w:rtl w:val="0"/>
        </w:rPr>
        <w:t xml:space="preserve">Krakov </w:t>
        <w:tab/>
        <w:tab/>
        <w:t xml:space="preserve">1521</w:t>
      </w:r>
    </w:p>
    <w:p w:rsidR="00000000" w:rsidDel="00000000" w:rsidP="00000000" w:rsidRDefault="00000000" w:rsidRPr="00000000" w14:paraId="00000359">
      <w:pPr>
        <w:spacing w:after="0" w:before="0" w:line="240" w:lineRule="auto"/>
        <w:ind w:firstLine="0"/>
        <w:jc w:val="left"/>
        <w:rPr/>
      </w:pPr>
      <w:r w:rsidDel="00000000" w:rsidR="00000000" w:rsidRPr="00000000">
        <w:rPr>
          <w:rtl w:val="0"/>
        </w:rPr>
        <w:t xml:space="preserve">Lublin </w:t>
        <w:tab/>
        <w:tab/>
        <w:tab/>
        <w:t xml:space="preserve">1522</w:t>
      </w:r>
    </w:p>
    <w:p w:rsidR="00000000" w:rsidDel="00000000" w:rsidP="00000000" w:rsidRDefault="00000000" w:rsidRPr="00000000" w14:paraId="0000035A">
      <w:pPr>
        <w:spacing w:after="0" w:before="0" w:line="240" w:lineRule="auto"/>
        <w:ind w:firstLine="0"/>
        <w:jc w:val="left"/>
        <w:rPr/>
      </w:pPr>
      <w:r w:rsidDel="00000000" w:rsidR="00000000" w:rsidRPr="00000000">
        <w:rPr>
          <w:rtl w:val="0"/>
        </w:rPr>
        <w:t xml:space="preserve">Krasnystaw </w:t>
        <w:tab/>
        <w:tab/>
        <w:t xml:space="preserve">1523</w:t>
      </w:r>
    </w:p>
    <w:p w:rsidR="00000000" w:rsidDel="00000000" w:rsidP="00000000" w:rsidRDefault="00000000" w:rsidRPr="00000000" w14:paraId="0000035B">
      <w:pPr>
        <w:spacing w:after="0" w:before="0" w:line="240" w:lineRule="auto"/>
        <w:ind w:firstLine="0"/>
        <w:jc w:val="left"/>
        <w:rPr/>
      </w:pPr>
      <w:r w:rsidDel="00000000" w:rsidR="00000000" w:rsidRPr="00000000">
        <w:rPr>
          <w:rtl w:val="0"/>
        </w:rPr>
        <w:t xml:space="preserve">Drohobycz </w:t>
        <w:tab/>
        <w:tab/>
        <w:t xml:space="preserve">1523</w:t>
      </w:r>
    </w:p>
    <w:p w:rsidR="00000000" w:rsidDel="00000000" w:rsidP="00000000" w:rsidRDefault="00000000" w:rsidRPr="00000000" w14:paraId="0000035C">
      <w:pPr>
        <w:spacing w:after="0" w:before="0" w:line="240" w:lineRule="auto"/>
        <w:ind w:firstLine="0"/>
        <w:jc w:val="left"/>
        <w:rPr/>
      </w:pPr>
      <w:r w:rsidDel="00000000" w:rsidR="00000000" w:rsidRPr="00000000">
        <w:rPr>
          <w:rtl w:val="0"/>
        </w:rPr>
        <w:t xml:space="preserve">Wschowa </w:t>
        <w:tab/>
        <w:tab/>
        <w:t xml:space="preserve">1523</w:t>
      </w:r>
    </w:p>
    <w:p w:rsidR="00000000" w:rsidDel="00000000" w:rsidP="00000000" w:rsidRDefault="00000000" w:rsidRPr="00000000" w14:paraId="0000035D">
      <w:pPr>
        <w:spacing w:after="0" w:before="0" w:line="240" w:lineRule="auto"/>
        <w:ind w:firstLine="0"/>
        <w:jc w:val="left"/>
        <w:rPr/>
      </w:pPr>
      <w:r w:rsidDel="00000000" w:rsidR="00000000" w:rsidRPr="00000000">
        <w:rPr>
          <w:rtl w:val="0"/>
        </w:rPr>
        <w:t xml:space="preserve">Toruň </w:t>
        <w:tab/>
        <w:tab/>
        <w:tab/>
        <w:t xml:space="preserve">1523</w:t>
      </w:r>
    </w:p>
    <w:p w:rsidR="00000000" w:rsidDel="00000000" w:rsidP="00000000" w:rsidRDefault="00000000" w:rsidRPr="00000000" w14:paraId="0000035E">
      <w:pPr>
        <w:spacing w:after="0" w:before="0" w:line="240" w:lineRule="auto"/>
        <w:ind w:firstLine="0"/>
        <w:jc w:val="left"/>
        <w:rPr/>
      </w:pPr>
      <w:r w:rsidDel="00000000" w:rsidR="00000000" w:rsidRPr="00000000">
        <w:rPr>
          <w:rtl w:val="0"/>
        </w:rPr>
        <w:t xml:space="preserve">Sambor </w:t>
        <w:tab/>
        <w:tab/>
        <w:t xml:space="preserve">1524</w:t>
      </w:r>
    </w:p>
    <w:p w:rsidR="00000000" w:rsidDel="00000000" w:rsidP="00000000" w:rsidRDefault="00000000" w:rsidRPr="00000000" w14:paraId="0000035F">
      <w:pPr>
        <w:spacing w:after="0" w:before="0" w:line="240" w:lineRule="auto"/>
        <w:ind w:firstLine="0"/>
        <w:jc w:val="left"/>
        <w:rPr/>
      </w:pPr>
      <w:r w:rsidDel="00000000" w:rsidR="00000000" w:rsidRPr="00000000">
        <w:rPr>
          <w:rtl w:val="0"/>
        </w:rPr>
        <w:t xml:space="preserve">Vilno </w:t>
        <w:tab/>
        <w:tab/>
        <w:tab/>
        <w:t xml:space="preserve">1524</w:t>
      </w:r>
    </w:p>
    <w:p w:rsidR="00000000" w:rsidDel="00000000" w:rsidP="00000000" w:rsidRDefault="00000000" w:rsidRPr="00000000" w14:paraId="00000360">
      <w:pPr>
        <w:spacing w:after="0" w:before="0" w:line="240" w:lineRule="auto"/>
        <w:ind w:firstLine="0"/>
        <w:jc w:val="left"/>
        <w:rPr/>
      </w:pPr>
      <w:r w:rsidDel="00000000" w:rsidR="00000000" w:rsidRPr="00000000">
        <w:rPr>
          <w:rtl w:val="0"/>
        </w:rPr>
        <w:t xml:space="preserve">Varšava </w:t>
        <w:tab/>
        <w:tab/>
        <w:t xml:space="preserve">1525</w:t>
      </w:r>
    </w:p>
    <w:p w:rsidR="00000000" w:rsidDel="00000000" w:rsidP="00000000" w:rsidRDefault="00000000" w:rsidRPr="00000000" w14:paraId="00000361">
      <w:pPr>
        <w:spacing w:after="0" w:before="0" w:line="240" w:lineRule="auto"/>
        <w:ind w:firstLine="0"/>
        <w:jc w:val="left"/>
        <w:rPr/>
      </w:pPr>
      <w:r w:rsidDel="00000000" w:rsidR="00000000" w:rsidRPr="00000000">
        <w:rPr>
          <w:rtl w:val="0"/>
        </w:rPr>
        <w:t xml:space="preserve">Elbink </w:t>
        <w:tab/>
        <w:tab/>
        <w:tab/>
        <w:t xml:space="preserve">1525</w:t>
      </w:r>
    </w:p>
    <w:p w:rsidR="00000000" w:rsidDel="00000000" w:rsidP="00000000" w:rsidRDefault="00000000" w:rsidRPr="00000000" w14:paraId="00000362">
      <w:pPr>
        <w:spacing w:after="0" w:before="0" w:line="240" w:lineRule="auto"/>
        <w:ind w:firstLine="0"/>
        <w:jc w:val="left"/>
        <w:rPr/>
      </w:pPr>
      <w:r w:rsidDel="00000000" w:rsidR="00000000" w:rsidRPr="00000000">
        <w:rPr>
          <w:rtl w:val="0"/>
        </w:rPr>
        <w:t xml:space="preserve">Braniewo </w:t>
        <w:tab/>
        <w:tab/>
        <w:t xml:space="preserve">1525</w:t>
      </w:r>
    </w:p>
    <w:p w:rsidR="00000000" w:rsidDel="00000000" w:rsidP="00000000" w:rsidRDefault="00000000" w:rsidRPr="00000000" w14:paraId="00000363">
      <w:pPr>
        <w:spacing w:after="0" w:before="0" w:line="240" w:lineRule="auto"/>
        <w:ind w:firstLine="0"/>
        <w:jc w:val="left"/>
        <w:rPr/>
      </w:pPr>
      <w:r w:rsidDel="00000000" w:rsidR="00000000" w:rsidRPr="00000000">
        <w:rPr>
          <w:rtl w:val="0"/>
        </w:rPr>
        <w:t xml:space="preserve">Olkusz </w:t>
        <w:tab/>
        <w:tab/>
        <w:t xml:space="preserve">1525</w:t>
      </w:r>
    </w:p>
    <w:p w:rsidR="00000000" w:rsidDel="00000000" w:rsidP="00000000" w:rsidRDefault="00000000" w:rsidRPr="00000000" w14:paraId="00000364">
      <w:pPr>
        <w:spacing w:after="0" w:before="0" w:line="240" w:lineRule="auto"/>
        <w:ind w:firstLine="0"/>
        <w:jc w:val="left"/>
        <w:rPr/>
      </w:pPr>
      <w:r w:rsidDel="00000000" w:rsidR="00000000" w:rsidRPr="00000000">
        <w:rPr>
          <w:rtl w:val="0"/>
        </w:rPr>
        <w:t xml:space="preserve">Královec </w:t>
        <w:tab/>
        <w:tab/>
        <w:t xml:space="preserve">1525</w:t>
      </w:r>
    </w:p>
    <w:p w:rsidR="00000000" w:rsidDel="00000000" w:rsidP="00000000" w:rsidRDefault="00000000" w:rsidRPr="00000000" w14:paraId="00000365">
      <w:pPr>
        <w:spacing w:after="0" w:before="0" w:line="240" w:lineRule="auto"/>
        <w:ind w:firstLine="0"/>
        <w:jc w:val="left"/>
        <w:rPr/>
      </w:pPr>
      <w:r w:rsidDel="00000000" w:rsidR="00000000" w:rsidRPr="00000000">
        <w:rPr>
          <w:rtl w:val="0"/>
        </w:rPr>
        <w:t xml:space="preserve">Zhořelec </w:t>
        <w:tab/>
        <w:tab/>
        <w:t xml:space="preserve">20. léta 16. století</w:t>
      </w:r>
    </w:p>
    <w:p w:rsidR="00000000" w:rsidDel="00000000" w:rsidP="00000000" w:rsidRDefault="00000000" w:rsidRPr="00000000" w14:paraId="00000366">
      <w:pPr>
        <w:spacing w:after="0" w:before="0" w:line="240" w:lineRule="auto"/>
        <w:ind w:firstLine="0"/>
        <w:jc w:val="left"/>
        <w:rPr/>
      </w:pPr>
      <w:r w:rsidDel="00000000" w:rsidR="00000000" w:rsidRPr="00000000">
        <w:rPr>
          <w:rtl w:val="0"/>
        </w:rPr>
        <w:t xml:space="preserve">Cheb </w:t>
        <w:tab/>
        <w:tab/>
        <w:tab/>
        <w:t xml:space="preserve">1525</w:t>
      </w:r>
    </w:p>
    <w:p w:rsidR="00000000" w:rsidDel="00000000" w:rsidP="00000000" w:rsidRDefault="00000000" w:rsidRPr="00000000" w14:paraId="00000367">
      <w:pPr>
        <w:spacing w:after="0" w:before="0" w:line="240" w:lineRule="auto"/>
        <w:ind w:firstLine="0"/>
        <w:jc w:val="left"/>
        <w:rPr/>
      </w:pPr>
      <w:r w:rsidDel="00000000" w:rsidR="00000000" w:rsidRPr="00000000">
        <w:rPr>
          <w:rtl w:val="0"/>
        </w:rPr>
        <w:t xml:space="preserve">Strzegom </w:t>
        <w:tab/>
        <w:tab/>
        <w:t xml:space="preserve">1526, 1532</w:t>
      </w:r>
    </w:p>
    <w:p w:rsidR="00000000" w:rsidDel="00000000" w:rsidP="00000000" w:rsidRDefault="00000000" w:rsidRPr="00000000" w14:paraId="00000368">
      <w:pPr>
        <w:spacing w:after="0" w:before="0" w:line="240" w:lineRule="auto"/>
        <w:ind w:firstLine="0"/>
        <w:jc w:val="left"/>
        <w:rPr/>
      </w:pPr>
      <w:r w:rsidDel="00000000" w:rsidR="00000000" w:rsidRPr="00000000">
        <w:rPr>
          <w:rtl w:val="0"/>
        </w:rPr>
        <w:t xml:space="preserve">Hradec Králové</w:t>
        <w:tab/>
        <w:t xml:space="preserve">1534</w:t>
      </w:r>
    </w:p>
    <w:p w:rsidR="00000000" w:rsidDel="00000000" w:rsidP="00000000" w:rsidRDefault="00000000" w:rsidRPr="00000000" w14:paraId="00000369">
      <w:pPr>
        <w:spacing w:after="0" w:before="0" w:line="240" w:lineRule="auto"/>
        <w:ind w:firstLine="0"/>
        <w:jc w:val="left"/>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V hodnocení těchto konfliktů zdaleka nepanuje elementární názorová jednota, zároveň však badatelé většinou nepochybují o kauzální souvislosti mezi konflikty v jednotlivých městech. Tento postřeh ostatně běžně nacházíme již v dobových úvahách o příčinách městských nepokojů. V Historii klatovské Jan Florián Hammerschmid například píše, že „</w:t>
      </w:r>
      <w:r w:rsidDel="00000000" w:rsidR="00000000" w:rsidRPr="00000000">
        <w:rPr>
          <w:i w:val="1"/>
          <w:rtl w:val="0"/>
        </w:rPr>
        <w:t xml:space="preserve">w městech sami mezy sebou měsstiané spolu nebyli sjednoceni w swornosti, jakž se o tom píše, kterak za krále Wladislawa toho jména druhého, obwzlásstě w Městech Pražských obec welmi rozpustila diwné roztržitosti prowozowala. Takowá neswornosti jiskra přiletěla též do města Klatow</w:t>
      </w:r>
      <w:r w:rsidDel="00000000" w:rsidR="00000000" w:rsidRPr="00000000">
        <w:rPr>
          <w:rtl w:val="0"/>
        </w:rPr>
        <w:t xml:space="preserve">.“</w:t>
      </w:r>
    </w:p>
    <w:p w:rsidR="00000000" w:rsidDel="00000000" w:rsidP="00000000" w:rsidRDefault="00000000" w:rsidRPr="00000000" w14:paraId="0000036B">
      <w:pPr>
        <w:rPr/>
      </w:pPr>
      <w:r w:rsidDel="00000000" w:rsidR="00000000" w:rsidRPr="00000000">
        <w:rPr>
          <w:rtl w:val="0"/>
        </w:rPr>
        <w:t xml:space="preserve">V poválečném období byla vlna vnitroměstských nepokojů historiky a historičkami interpretována nejrůznějšími a často překvapivými způsoby - jako symptom krize městské ekonomiky, jako zápas měšťanů a nižších sociálních vrstev proti radní oligarchii a za demokratizaci městské vlády, jako výraz politických ambicí cechů, jako signál blížící se reformace či, slovy polského historika Jana Ptašnika, jako projev národnostního boje mezi polským a německým etnikem ve městech." Zatímco část badatelů spatřuje v programu městských obcí progresivní požadavky a označuje tyto nepokoje uvnitř měst jako třídní konflikty či revoluce (Macek, Dřímal, Kaiserová, Maur, Szczygiel, Buława), jiní (Janáček) charakterizují střety mezi obcí a radou jako projev „krátkozraké a zpátečnické“ snahy cechů o dosažení politické kontroly nad městem.</w:t>
      </w:r>
    </w:p>
    <w:p w:rsidR="00000000" w:rsidDel="00000000" w:rsidP="00000000" w:rsidRDefault="00000000" w:rsidRPr="00000000" w14:paraId="0000036C">
      <w:pPr>
        <w:rPr/>
      </w:pPr>
      <w:r w:rsidDel="00000000" w:rsidR="00000000" w:rsidRPr="00000000">
        <w:rPr>
          <w:rtl w:val="0"/>
        </w:rPr>
        <w:t xml:space="preserve">Jak vidno, dosavadní bádání poněkud postrádá koncepční zakotvenost. Navíc je zřejmé, že většina historiků a historiček dostatečně nepřihlédla k dlouhodobému a systematickému studiu problematiky v západoevropském, a v první řadě německém dějepisectví. Již v šedesátých letech 20. století totiž začali badatelé zkoumat úspěch reformace v městském prostředí v kontextu středověkého městského republikanismu. Podle nich poskytla reformace novou munici v tradičním boji za komunální principy, které byly periodicky narušovány jak nelegitimními a oligarchickými tendencemi městských rad, tak zásahy vrchnosti do vnitřních poměrů ve městech. Tato teorie, původně naznačená Berndem Moellerem v monografii Reichsstadt und Reformation, byla dále rozpracována dalšími generacemi historiků, mezi jinými Gottfriedem Schrammem, Robertem W. Scribnerem, Stevenem E. Ozmentem či Heinzem Schillingem.</w:t>
      </w:r>
    </w:p>
    <w:p w:rsidR="00000000" w:rsidDel="00000000" w:rsidP="00000000" w:rsidRDefault="00000000" w:rsidRPr="00000000" w14:paraId="0000036D">
      <w:pPr>
        <w:rPr/>
      </w:pPr>
      <w:r w:rsidDel="00000000" w:rsidR="00000000" w:rsidRPr="00000000">
        <w:rPr>
          <w:rtl w:val="0"/>
        </w:rPr>
        <w:t xml:space="preserve">Právě Schilling ve své nedávno vydané práci o sociálních a konfesijních otázkách v německých městech počátku 16. století dokládá, že vnitroměstské boje za prosazení reformačních myšlenek úzce souvisely se středověkými komunálními nepokoji v tom smyslu, že reprezentovaly kvalitativně vyšší fázi tradičních hnutí městských obcí." Tato teze v sobě nese dvojí poselství. Za prvé, reformační hnutí ve městech může být historiky zkoumáno s pomocí stejného vysvětlujícího modelu jako boje měšťanů za jejich politická a ekonomická práva. Za druhé, politické, sociální a hospodářské příčiny vnitroměstských konfliktů hrály v raném novověku nadále důležitou roli, ale často již tvořily pouhou součást zápasu o osud reformace ve městě. Vyjádřeno slovy Heinze Schillinga „</w:t>
      </w:r>
      <w:r w:rsidDel="00000000" w:rsidR="00000000" w:rsidRPr="00000000">
        <w:rPr>
          <w:i w:val="1"/>
          <w:rtl w:val="0"/>
        </w:rPr>
        <w:t xml:space="preserve">rychle se vytvořilo pouto mezi požadavky na změnu církevních a náboženských poměrů ve městě a nároky měšťanů, vycházejících z existence komunálních a korporativních principů. Tyto principy legitimizovaly jak právo obce na politickou účast na výkonu městské vlády, tak sociální a hospodářské požadavky obyčejných měšťanů</w:t>
      </w:r>
      <w:r w:rsidDel="00000000" w:rsidR="00000000" w:rsidRPr="00000000">
        <w:rPr>
          <w:rtl w:val="0"/>
        </w:rPr>
        <w:t xml:space="preserve">.“</w:t>
      </w:r>
    </w:p>
    <w:p w:rsidR="00000000" w:rsidDel="00000000" w:rsidP="00000000" w:rsidRDefault="00000000" w:rsidRPr="00000000" w14:paraId="0000036E">
      <w:pPr>
        <w:rPr/>
      </w:pPr>
      <w:r w:rsidDel="00000000" w:rsidR="00000000" w:rsidRPr="00000000">
        <w:rPr>
          <w:rtl w:val="0"/>
        </w:rPr>
        <w:t xml:space="preserve">Možná souvislost mezi reformací a městskými konflikty v první třetině 16. století byla přitom zvažována také českými a polskými historiky. Většina z nich se shodla na tom, že náboženská otázka nebyla prvotním impulsem vnitroměstských nepokojů. Někteří, jako například Jaroslav Dřímal ve své studii o sociálních zápasech v moravských královských městech, dokonce odmítli jakoukoliv souvislost mezi reformací a hospodářskými a politickými nároky nespokojených měšťanů. A skutečně, mezi hlavními body ve stížnostech obcí v Jihlavě, Znojmě, Olomouci a Brně bychom stěží nalezli požadavky týkající se přímo náboženství a církevních poměrů.</w:t>
      </w:r>
    </w:p>
    <w:p w:rsidR="00000000" w:rsidDel="00000000" w:rsidP="00000000" w:rsidRDefault="00000000" w:rsidRPr="00000000" w14:paraId="0000036F">
      <w:pPr>
        <w:rPr/>
      </w:pPr>
      <w:r w:rsidDel="00000000" w:rsidR="00000000" w:rsidRPr="00000000">
        <w:rPr>
          <w:rtl w:val="0"/>
        </w:rPr>
        <w:t xml:space="preserve">Na druhé straně však část badatelů, především polských, rozpoznává jak v reformačním hnutí, tak v periodicky se opakujících vnitroměstských nepokojích podobný motiv, totiž široce sdílenou nespokojenost středních a nižších sociálních vrstev městského obyvatelstva s jejich hospodářskými a politickými možnostmi a životními podmínkami. Tito historici a historičky zpravidla tvrdí, že první ozvěny reformace podpořily již probíhající konflikty v polských městech, aniž by však byly jejich prvotními příčinami.</w:t>
      </w:r>
    </w:p>
    <w:p w:rsidR="00000000" w:rsidDel="00000000" w:rsidP="00000000" w:rsidRDefault="00000000" w:rsidRPr="00000000" w14:paraId="00000370">
      <w:pPr>
        <w:rPr/>
      </w:pPr>
      <w:r w:rsidDel="00000000" w:rsidR="00000000" w:rsidRPr="00000000">
        <w:rPr>
          <w:rtl w:val="0"/>
        </w:rPr>
        <w:t xml:space="preserve">Historická věda se tedy staví převážně skepticky k bezprostřední kauzální souvislosti mezi idejemi reformace a vlnou sociálních zápasů ve městech středovýchodní Evropy, zároveň však nevěnuje hlubší pozornost potenciální typologické příbuznosti obou jevů. Ještě jednou proto přihlédněme k inspirujícím argumentům Heinze Schillinga, který při svém popisu politického zřízení ve středověkých a raně novověkých městech upozorňuje, že jeho nejcharakterističtějším znakem byla existence městské konstituce.</w:t>
      </w:r>
    </w:p>
    <w:p w:rsidR="00000000" w:rsidDel="00000000" w:rsidP="00000000" w:rsidRDefault="00000000" w:rsidRPr="00000000" w14:paraId="00000371">
      <w:pPr>
        <w:rPr/>
      </w:pPr>
      <w:r w:rsidDel="00000000" w:rsidR="00000000" w:rsidRPr="00000000">
        <w:rPr>
          <w:rtl w:val="0"/>
        </w:rPr>
        <w:t xml:space="preserve">V tom nejširším smyslu vycházela městská ústava ze souboru obyčejů, historických privilegií, práv a svobod, které jednak upravovaly vztahy mezi městem a vnějším světem a jednak formovaly podobu vnitroměstského politického a správního systému, policejního řádu a spoluurčovaly práva a povinnosti měšťanů i ostatních obyvatel sídla. Praktická funkčnost městských ústav – neboli Willküren, jak byly nazývány v pruských městech – však byla zajištěna ještě přítomností jiného faktoru, na který Schilling nepoložil dostatečný důraz. Tím byl široce sdílený konsensus všech měšťanů (a většiny ostatních obyvatel), že svobody a privilegia, stejně jako nepsané historické obyčeje a specifické rituály existují ve prospěch celé komunity, od řadového řemeslníka k politickým elitám sídla.</w:t>
      </w:r>
    </w:p>
    <w:p w:rsidR="00000000" w:rsidDel="00000000" w:rsidP="00000000" w:rsidRDefault="00000000" w:rsidRPr="00000000" w14:paraId="00000372">
      <w:pPr>
        <w:rPr/>
      </w:pPr>
      <w:r w:rsidDel="00000000" w:rsidR="00000000" w:rsidRPr="00000000">
        <w:rPr>
          <w:rtl w:val="0"/>
        </w:rPr>
        <w:t xml:space="preserve">Tato elementární concordia byla jedním ze zdrojů legitimity a platnosti městské ústavy a spoluurčovala její republikánský charakter. To zdaleka neznamená, že jednotlivé městské ústavy byly zcela identické. Naopak, města si obvykle zakládala na jedinečnosti svého politického zřízení a zřejmě nebudu příliš přehánět, když uvedu, že bychom stěží nalezli dvě sídla v Evropě, jejichž struktura a povaha samosprávy, mocenský systém a nepsané zvykové právo a obyčeje vykazovaly úplnou shodu. Přesto však konstituce všech středověkých a raně novověkých měst spočívaly na stejných zásadách, které Schilling vymezil ve čtyřech bodech:</w:t>
      </w:r>
    </w:p>
    <w:p w:rsidR="00000000" w:rsidDel="00000000" w:rsidP="00000000" w:rsidRDefault="00000000" w:rsidRPr="00000000" w14:paraId="00000373">
      <w:pPr>
        <w:numPr>
          <w:ilvl w:val="0"/>
          <w:numId w:val="3"/>
        </w:numPr>
        <w:spacing w:after="0" w:before="0" w:lineRule="auto"/>
        <w:ind w:left="720" w:hanging="360"/>
        <w:rPr/>
      </w:pPr>
      <w:r w:rsidDel="00000000" w:rsidR="00000000" w:rsidRPr="00000000">
        <w:rPr>
          <w:rtl w:val="0"/>
        </w:rPr>
        <w:t xml:space="preserve">existence základních práv a osobních svobod,</w:t>
      </w:r>
    </w:p>
    <w:p w:rsidR="00000000" w:rsidDel="00000000" w:rsidP="00000000" w:rsidRDefault="00000000" w:rsidRPr="00000000" w14:paraId="00000374">
      <w:pPr>
        <w:numPr>
          <w:ilvl w:val="0"/>
          <w:numId w:val="3"/>
        </w:numPr>
        <w:spacing w:after="0" w:before="0" w:lineRule="auto"/>
        <w:ind w:left="720" w:hanging="360"/>
        <w:rPr/>
      </w:pPr>
      <w:r w:rsidDel="00000000" w:rsidR="00000000" w:rsidRPr="00000000">
        <w:rPr>
          <w:rtl w:val="0"/>
        </w:rPr>
        <w:t xml:space="preserve">sdílení veškerých komunálních povinností a břemen,</w:t>
      </w:r>
    </w:p>
    <w:p w:rsidR="00000000" w:rsidDel="00000000" w:rsidP="00000000" w:rsidRDefault="00000000" w:rsidRPr="00000000" w14:paraId="00000375">
      <w:pPr>
        <w:numPr>
          <w:ilvl w:val="0"/>
          <w:numId w:val="3"/>
        </w:numPr>
        <w:spacing w:after="0" w:before="0" w:lineRule="auto"/>
        <w:ind w:left="720" w:hanging="360"/>
        <w:rPr/>
      </w:pPr>
      <w:r w:rsidDel="00000000" w:rsidR="00000000" w:rsidRPr="00000000">
        <w:rPr>
          <w:rtl w:val="0"/>
        </w:rPr>
        <w:t xml:space="preserve">právní nárok obce účastnit se výkonu moci,</w:t>
      </w:r>
    </w:p>
    <w:p w:rsidR="00000000" w:rsidDel="00000000" w:rsidP="00000000" w:rsidRDefault="00000000" w:rsidRPr="00000000" w14:paraId="00000376">
      <w:pPr>
        <w:numPr>
          <w:ilvl w:val="0"/>
          <w:numId w:val="3"/>
        </w:numPr>
        <w:spacing w:after="0" w:before="0" w:lineRule="auto"/>
        <w:ind w:left="720" w:hanging="360"/>
        <w:rPr/>
      </w:pPr>
      <w:r w:rsidDel="00000000" w:rsidR="00000000" w:rsidRPr="00000000">
        <w:rPr>
          <w:rtl w:val="0"/>
        </w:rPr>
        <w:t xml:space="preserve">oligarchický a rovnostářský charakter městské vlády.</w:t>
      </w:r>
    </w:p>
    <w:p w:rsidR="00000000" w:rsidDel="00000000" w:rsidP="00000000" w:rsidRDefault="00000000" w:rsidRPr="00000000" w14:paraId="00000377">
      <w:pPr>
        <w:rPr/>
      </w:pPr>
      <w:r w:rsidDel="00000000" w:rsidR="00000000" w:rsidRPr="00000000">
        <w:rPr>
          <w:rtl w:val="0"/>
        </w:rPr>
        <w:t xml:space="preserve">Studium konfliktů mezi obcí a radou ve středověkých a raně novověkých evropských městech ukazuje, že tyto spory měly převážně podobu buď kolektivní reakce na porušování výše uvedených principů, nebo kolektivních požadavků na jejich rozšíření ve shodě s městskou ústavou. Z logiky věci tedy vyplývá, že většina středověkých a raně novověkých měšťanských hnutí měla v zásadě konzervativní charakter, protože odvolání na minulost a restaurace původní republikánské konstituce, jak ukáží dále v textu, tvořily jádro argumentace městských obcí.</w:t>
      </w:r>
    </w:p>
    <w:p w:rsidR="00000000" w:rsidDel="00000000" w:rsidP="00000000" w:rsidRDefault="00000000" w:rsidRPr="00000000" w14:paraId="00000378">
      <w:pPr>
        <w:rPr/>
      </w:pPr>
      <w:r w:rsidDel="00000000" w:rsidR="00000000" w:rsidRPr="00000000">
        <w:rPr>
          <w:rtl w:val="0"/>
        </w:rPr>
        <w:t xml:space="preserve">V sérii konfliktů mezi měšťany a radami z počátku 16. století, navzdory jejich odlišným kontextům a prvotním příčinám, byla konzervativní povaha požadavků obcí jasně vyjádřena periodicky se opakujícím voláním po veřejném vystavení a předčítání městské ústavy, tedy především městu udělených historických listin, práv a svobod. Hlavní motivací takového požadavku byly obvykle obavy měšťanů, že republikánský charakter politického zřízení města, zakotvený ve starých dokumentech právní povahy, je ohrožován tendencí městské rady k jednostranně oligarchickému, či dokonce despotickému výkonu moci.</w:t>
      </w:r>
    </w:p>
    <w:p w:rsidR="00000000" w:rsidDel="00000000" w:rsidP="00000000" w:rsidRDefault="00000000" w:rsidRPr="00000000" w14:paraId="00000379">
      <w:pPr>
        <w:rPr/>
      </w:pPr>
      <w:r w:rsidDel="00000000" w:rsidR="00000000" w:rsidRPr="00000000">
        <w:rPr>
          <w:rtl w:val="0"/>
        </w:rPr>
        <w:t xml:space="preserve">Veřejná prezentace, popřípadě hlasité předčítání městských práv a privilegií, plnily v podstatě dvojí účel - měly připomenout konšelům, že legitimita jejich vlády i jejich politická moc jsou odvozeny především zdola a zároveň měly oživit povědomí měšťanů o jejich svobodách a právech celé obce. Ve sporech s městskou vládou tak odvolání měšťanů na původní stav věcí sloužilo jako potenciální důkaz protiprávního počínání rady a jeho smyslem bylo odstranit protiústavní novoty a defekty v politickém systému města.</w:t>
      </w:r>
    </w:p>
    <w:p w:rsidR="00000000" w:rsidDel="00000000" w:rsidP="00000000" w:rsidRDefault="00000000" w:rsidRPr="00000000" w14:paraId="0000037A">
      <w:pPr>
        <w:rPr/>
      </w:pPr>
      <w:r w:rsidDel="00000000" w:rsidR="00000000" w:rsidRPr="00000000">
        <w:rPr>
          <w:rtl w:val="0"/>
        </w:rPr>
        <w:t xml:space="preserve">Podívejme se detailněji na požadavky vznesené vzbouřenými brněnskými měšťany v roce 1520. V tomto případě se pod palbou kritiky ocitl způsob nominace nových konšelů, kteří byli do svých úřadů jmenováni odstupující městskou radou. Obec však tento systém napadla jako nelegitimní a zcela v rozporu s historickou městskou ústavou. S odvoláním na královské privilegium z roku 1292 měšťané argumentovali, že rada musí být volena kolektivně, a to odstupujícími konšely, zástupci obce a všemi měšťany. Protože odkaz k minulosti měl ve středověké a raně novověké právní kultuře zcela zásadní váhu, legitimizoval historický argument jak ozbrojený odpor stavů proti panovníkovi, tak i hnutí měšťanů proti městským vládám.</w:t>
      </w:r>
    </w:p>
    <w:p w:rsidR="00000000" w:rsidDel="00000000" w:rsidP="00000000" w:rsidRDefault="00000000" w:rsidRPr="00000000" w14:paraId="0000037B">
      <w:pPr>
        <w:rPr/>
      </w:pPr>
      <w:r w:rsidDel="00000000" w:rsidR="00000000" w:rsidRPr="00000000">
        <w:rPr>
          <w:rtl w:val="0"/>
        </w:rPr>
        <w:t xml:space="preserve">V případě Brna máme k dispozici pramen, který poskytuje vynikající vhled do právní a politické mentality raně novověké městské společnosti. Městský písař Jan Munka z Ivančic, očitý svědek dobového konfliktu mezi brněnskou obcí a radou, nás informuje ve svých zápisech o povaze diskuse mezi politickými elitami města a nespokojenou obcí, která poukazovala na alte Gewohnheit. Z Munkova textu vyplývá, že měšťané trvali na ukázání unser Frayheit unnd Privilegia a opakovaně požadovali dass man alle Privilegien verlesenn soll.</w:t>
      </w:r>
    </w:p>
    <w:p w:rsidR="00000000" w:rsidDel="00000000" w:rsidP="00000000" w:rsidRDefault="00000000" w:rsidRPr="00000000" w14:paraId="0000037C">
      <w:pPr>
        <w:rPr/>
      </w:pPr>
      <w:r w:rsidDel="00000000" w:rsidR="00000000" w:rsidRPr="00000000">
        <w:rPr>
          <w:rtl w:val="0"/>
        </w:rPr>
        <w:t xml:space="preserve">Protože apel na starobylou, původní ústavu měl nezastupitelné místo ve sporech obcí s městskými vládami, nepřekvapí, že také v Olomouci měšťané opírali své právo na výběr fojta o privilegium Jana Jindřicha z roku 1351. Podobně v Jihlavě si obec stěžovala, že městská privilegia jsou dlouhodobě skrývána a žádala jejich okamžité zveřejnění.</w:t>
      </w:r>
    </w:p>
    <w:p w:rsidR="00000000" w:rsidDel="00000000" w:rsidP="00000000" w:rsidRDefault="00000000" w:rsidRPr="00000000" w14:paraId="0000037D">
      <w:pPr>
        <w:rPr/>
      </w:pPr>
      <w:r w:rsidDel="00000000" w:rsidR="00000000" w:rsidRPr="00000000">
        <w:rPr>
          <w:rtl w:val="0"/>
        </w:rPr>
        <w:t xml:space="preserve">Přesuneme-li svou pozornost do jiných oblastí středovýchodní Evropy, zjistíme, že stejný scénář se odehrával v mnoha jiných městech. Simon Grunau v Preussische Chronik uvádí, že gdaňští měšťané zkoumáním privilegií zjistili, že městská rada jim upírá mnohé historické svobody, včetně práva volného rybolovu. V rozhořčení vyhnali část zlovolných konšelů (Ubelltheter) a zvolili sbor svých zástupců, který měl dohlížet, aby rada vládla ve shodě s ústavou města. V Toruni vedly sociální nepokoje z roku 1523 mimo jiné k tomu, že městská rada nechala sepsat v německém i latinském jazyce znění všech hlavních městských privilegií, která měla být každoročně veřejně předčítána. V některých městech dokonce povinnost seznamovat obec s městskou konstitucí tvořila její nedílnou součást. A tak se v předposledním paragrafu konstituce pruského města Tczewu, opatřeného výmluvným titulem Von Ablesung der Willkühr, dočítáme, že purkmistr má jednou za rok předčítat obci ústavu města.</w:t>
      </w:r>
    </w:p>
    <w:p w:rsidR="00000000" w:rsidDel="00000000" w:rsidP="00000000" w:rsidRDefault="00000000" w:rsidRPr="00000000" w14:paraId="0000037E">
      <w:pPr>
        <w:rPr/>
      </w:pPr>
      <w:r w:rsidDel="00000000" w:rsidR="00000000" w:rsidRPr="00000000">
        <w:rPr>
          <w:rtl w:val="0"/>
        </w:rPr>
        <w:t xml:space="preserve">Podívejme se tedy nejprve, jakou úlohu hrál republikanismus, jeden z prvků v hodnotovém žebříčku raně novověkého měšťana, v konfliktech mezi obcí a radou ve městech středovýchodní Evropy. Ve druhé části kapitoly se pokusím nastínit souvislost mezi republikánskou městskou ústavou a reformací.</w:t>
      </w:r>
    </w:p>
    <w:p w:rsidR="00000000" w:rsidDel="00000000" w:rsidP="00000000" w:rsidRDefault="00000000" w:rsidRPr="00000000" w14:paraId="0000037F">
      <w:pPr>
        <w:pStyle w:val="Heading3"/>
        <w:ind w:firstLine="0"/>
        <w:rPr/>
      </w:pPr>
      <w:bookmarkStart w:colFirst="0" w:colLast="0" w:name="_z5kv4excmpd0" w:id="24"/>
      <w:bookmarkEnd w:id="24"/>
      <w:r w:rsidDel="00000000" w:rsidR="00000000" w:rsidRPr="00000000">
        <w:rPr>
          <w:rtl w:val="0"/>
        </w:rPr>
        <w:t xml:space="preserve">Měšťanská práva a svobody: Finanční hospodaření rady a jeho kontrola</w:t>
      </w:r>
    </w:p>
    <w:p w:rsidR="00000000" w:rsidDel="00000000" w:rsidP="00000000" w:rsidRDefault="00000000" w:rsidRPr="00000000" w14:paraId="00000380">
      <w:pPr>
        <w:rPr/>
      </w:pPr>
      <w:r w:rsidDel="00000000" w:rsidR="00000000" w:rsidRPr="00000000">
        <w:rPr>
          <w:rtl w:val="0"/>
        </w:rPr>
        <w:t xml:space="preserve">Provedeme-li srovnávací analýzu hlavních příčin sporů mezi obcemi a městskými vládami, zjistíme, že téměř ve všech případech směřovala veřejná kritika proti svévolné a neprůhledné finanční a fiskální politice konšelů.</w:t>
      </w:r>
    </w:p>
    <w:p w:rsidR="00000000" w:rsidDel="00000000" w:rsidP="00000000" w:rsidRDefault="00000000" w:rsidRPr="00000000" w14:paraId="00000381">
      <w:pPr>
        <w:rPr/>
      </w:pPr>
      <w:r w:rsidDel="00000000" w:rsidR="00000000" w:rsidRPr="00000000">
        <w:rPr>
          <w:rtl w:val="0"/>
        </w:rPr>
        <w:t xml:space="preserve">Prostudujme například seznam stížností odevzdaný v roce 1522 lublinskými měšťany představitelům rady. Čtyři nejzávažnější z celkového počtu devatenácti bodů se bezprostředně týkaly finančních a hospodářských záležitostí. Mezi nimi jasně dominoval požadavek, podpořený poukazem na historické svobody obce, pravidelné veřejné kontroly městských příjmů a výdajů. Naproti tomu lublinští konšelé obhajovali ustálenou praxi, podle které byli kontrolou hospodaření rady pověřováni pouze dva cechmistři.</w:t>
      </w:r>
    </w:p>
    <w:p w:rsidR="00000000" w:rsidDel="00000000" w:rsidP="00000000" w:rsidRDefault="00000000" w:rsidRPr="00000000" w14:paraId="00000382">
      <w:pPr>
        <w:rPr/>
      </w:pPr>
      <w:r w:rsidDel="00000000" w:rsidR="00000000" w:rsidRPr="00000000">
        <w:rPr>
          <w:rtl w:val="0"/>
        </w:rPr>
        <w:t xml:space="preserve">Přibližně rok před vypuknutím vnitroměstských nepokojů v Lublinu vznesla stejné požadavky také krakovská obec. Ani města v Královských Prusech se nevyhnula veřejným diskusím o finančních otázkách a v Gdaňsku, Královci i Elbinku měšťané shodně obviňovali konšely ze špatného hospodaření a z machinací s městskými penězi. Do zřejmě nejvyhrocenější podoby dospěla situace v Gdaňsku, kde se veřejné kritice finančního hospodaření rady dostalo rozhodujícího impulsu v podobě faktického kolapsu městského rozpočtu na konci druhého desetiletí 16. století. Známým důsledkem bylo vypuzení zkompromitovaného purkmistra Eberharda Ferbera z města a konfiskace jeho majetku, což zavdalo příčinu k širší intervenci Zikmunda I. do záležitostí uvnitř města.</w:t>
      </w:r>
    </w:p>
    <w:p w:rsidR="00000000" w:rsidDel="00000000" w:rsidP="00000000" w:rsidRDefault="00000000" w:rsidRPr="00000000" w14:paraId="00000383">
      <w:pPr>
        <w:rPr/>
      </w:pPr>
      <w:r w:rsidDel="00000000" w:rsidR="00000000" w:rsidRPr="00000000">
        <w:rPr>
          <w:rtl w:val="0"/>
        </w:rPr>
        <w:t xml:space="preserve">Také studium konfliktů mezi obcemi a městskými vládami v zemích Koruny české naznačuje, že zacházení konšelů s obecními penězi bylo, stejně jako v polských městech, jedním z hlavních zdrojů veřejné nespokojenosti. Jaroslav Dřímal například doložil, že možnost dohledu nad hospodařením rady požadovaly obce všech čtyř hlavních moravských měst.</w:t>
      </w:r>
    </w:p>
    <w:p w:rsidR="00000000" w:rsidDel="00000000" w:rsidP="00000000" w:rsidRDefault="00000000" w:rsidRPr="00000000" w14:paraId="00000384">
      <w:pPr>
        <w:rPr/>
      </w:pPr>
      <w:r w:rsidDel="00000000" w:rsidR="00000000" w:rsidRPr="00000000">
        <w:rPr>
          <w:rtl w:val="0"/>
        </w:rPr>
        <w:t xml:space="preserve">Ve zcela jiné souvislosti se tohoto problému nedávno dotkl Tomáš Sterneck. Jím provedený rozbor berních přiznání Brna v předbělohorském období ukázal, že obavy měšťanů skutečně mohly mít jisté opodstatnění. Autor studie doložil, že odevzdávané sumy berních peněz zdaleka nedosahovaly výše sumy vybírané pro berní účely od obyvatel města. Finanční přebytek vznikající v důsledku rozdílu mezi skutečným a přiznávaným počtem domů podléhajících berni tak zůstal v rukou konšelů, přičemž neprůhledně evidované transakce nedovolují uspokojivě zodpovědět otázku, k jakému účelu byly tyto peníze využívány.</w:t>
      </w:r>
    </w:p>
    <w:p w:rsidR="00000000" w:rsidDel="00000000" w:rsidP="00000000" w:rsidRDefault="00000000" w:rsidRPr="00000000" w14:paraId="00000385">
      <w:pPr>
        <w:rPr/>
      </w:pPr>
      <w:r w:rsidDel="00000000" w:rsidR="00000000" w:rsidRPr="00000000">
        <w:rPr>
          <w:rtl w:val="0"/>
        </w:rPr>
        <w:t xml:space="preserve">Analogické projevy nespokojenosti ostatně pozorujeme také v českých městech. Například v Plzni si roku 1519 měšťané trpce stěžovali, že konšelé plýtvají veřejnými financemi namísto toho, aby je využívali ve prospěch celé obce. V několika sledovaných městech stála navíc rada před závažným obviněním z defraudace jí svěřeného majetku sirotků a vdov. O závažnosti stížností na finanční politiku konšelů svědčí statistický rozbor požadavků obcí v českých a moravských městech provedený Kristinou Kaiserovou. Ačkoliv její postup postrádá smysluplnou koncepci, výsledky analýzy poslouží pro naše účely alespoň jako ilustrativní příklad. Kaiserová uvádí, že největší skupina sporných bodů se týkala finančního hospodaření městských vlád, a to autorka do této skupiny kupodivu nezařadila stížnosti na zacházení s penězi sirotků či požadavek kontroly účtů odstupující rady.</w:t>
      </w:r>
    </w:p>
    <w:p w:rsidR="00000000" w:rsidDel="00000000" w:rsidP="00000000" w:rsidRDefault="00000000" w:rsidRPr="00000000" w14:paraId="00000386">
      <w:pPr>
        <w:rPr/>
      </w:pPr>
      <w:r w:rsidDel="00000000" w:rsidR="00000000" w:rsidRPr="00000000">
        <w:rPr>
          <w:rtl w:val="0"/>
        </w:rPr>
        <w:t xml:space="preserve">Abych své argumentaci dodal ještě větší váhy, pohlédněme krátce na zacházení s obecními financemi ve slezských městech. Neocenitelným zdrojem informací o dramatickém průběhu nepokojů v Javoru je pro nás dochované písemné svědectví z pera pozdějšího městského písaře Christoffa Hertwigka. Podle jeho výpovědi se bezprostřední příčinou pozdvižení mezi měšťany v roce 1516 stalo podezřelé chování konšelů pověřených vybíráním ročního příspěvku na podporu vojenské aliance mezi svobodnými městy ve svídnicko-javorském knížectví a Fridrichem II. z Lehnice. Někteří z těchto konšelů byli totiž opakovaně spatřeni, jak s penězi vybranými od svých spolusousedů a uloženými ve svých kapsách vyse dávají v městských putykách a nalévají si hojně piva. Také svídničtí kronikáři Michael Steinberg a Hieronymus Thommendorff ve svém komentáři k nepokojům ve městě v letech 1520 až 1524 poznamenávají, že jejich zdrojem byl odpor obce proti mincovní reformě, která by v důsledku zvýšila finanční zatížení měšťanů.</w:t>
      </w:r>
    </w:p>
    <w:p w:rsidR="00000000" w:rsidDel="00000000" w:rsidP="00000000" w:rsidRDefault="00000000" w:rsidRPr="00000000" w14:paraId="00000387">
      <w:pPr>
        <w:ind w:left="0" w:firstLine="0"/>
        <w:rPr/>
      </w:pPr>
      <w:r w:rsidDel="00000000" w:rsidR="00000000" w:rsidRPr="00000000">
        <w:rPr/>
        <w:drawing>
          <wp:inline distB="114300" distT="114300" distL="114300" distR="114300">
            <wp:extent cx="5734050" cy="3390900"/>
            <wp:effectExtent b="0" l="0" r="0" t="0"/>
            <wp:docPr id="10" name="image20.jpg"/>
            <a:graphic>
              <a:graphicData uri="http://schemas.openxmlformats.org/drawingml/2006/picture">
                <pic:pic>
                  <pic:nvPicPr>
                    <pic:cNvPr id="0" name="image20.jpg"/>
                    <pic:cNvPicPr preferRelativeResize="0"/>
                  </pic:nvPicPr>
                  <pic:blipFill>
                    <a:blip r:embed="rId11"/>
                    <a:srcRect b="0" l="0" r="0" t="0"/>
                    <a:stretch>
                      <a:fillRect/>
                    </a:stretch>
                  </pic:blipFill>
                  <pic:spPr>
                    <a:xfrm>
                      <a:off x="0" y="0"/>
                      <a:ext cx="5734050" cy="3390900"/>
                    </a:xfrm>
                    <a:prstGeom prst="rect"/>
                    <a:ln/>
                  </pic:spPr>
                </pic:pic>
              </a:graphicData>
            </a:graphic>
          </wp:inline>
        </w:drawing>
      </w: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Konečně do třetice, obraťme zraky do Uher. Jediný mnou uváděný příklad vnitroměstského konfliktu z uherského prostředí, spor mezi horníky a městskou vládou v Banské Bystrici v letech 1516 až 1517, nese stejné znaky frustrace z peněžních machinací. V tomto případě horníci trvali na svém podílu na správě finančních prostředků patřících jejich charitativnímu bratrstvu Corpus Dei.</w:t>
      </w:r>
    </w:p>
    <w:p w:rsidR="00000000" w:rsidDel="00000000" w:rsidP="00000000" w:rsidRDefault="00000000" w:rsidRPr="00000000" w14:paraId="00000389">
      <w:pPr>
        <w:rPr/>
      </w:pPr>
      <w:r w:rsidDel="00000000" w:rsidR="00000000" w:rsidRPr="00000000">
        <w:rPr>
          <w:rtl w:val="0"/>
        </w:rPr>
        <w:t xml:space="preserve">Občas byly vášnivé reakce měšťanů a nepokoje v obci zažehnuty neukojitelným finančním chtíčem Koruny. V českých zemích začala být města stále častěji konfrontována s finančními požadavky panovníka krátce po nastoupení Ferdinanda I. na trůn v roce 1526. V takovém případě se městské rady, jako orgány stojící mezi nenasytným dvorem a měšťany protestujícími proti svévolnému a jimi neodsouhlasenému zdanění, ocitaly v nezáviděníhodné situaci.</w:t>
      </w:r>
    </w:p>
    <w:p w:rsidR="00000000" w:rsidDel="00000000" w:rsidP="00000000" w:rsidRDefault="00000000" w:rsidRPr="00000000" w14:paraId="0000038A">
      <w:pPr>
        <w:rPr/>
      </w:pPr>
      <w:r w:rsidDel="00000000" w:rsidR="00000000" w:rsidRPr="00000000">
        <w:rPr>
          <w:rtl w:val="0"/>
        </w:rPr>
        <w:t xml:space="preserve">V Hradci Králové, podobně jako v jiných městech, vyvolaly Ferdinandovy snahy o zavedení nové daně z obratu hlasité protesty, které vyvrcholily dramatickým konfliktem mezi měšťany a radou. Obec využila této příležitosti a napadla také domněle podvodné nakládání s obecními penězi ze strany konšelů. Sixt z Ottersdorfu, který jako městský radní mnohokrát čelil tlaku zdola i shora, hořce politoval sebe i své kolegy v ostatních českých městech:</w:t>
      </w:r>
    </w:p>
    <w:p w:rsidR="00000000" w:rsidDel="00000000" w:rsidP="00000000" w:rsidRDefault="00000000" w:rsidRPr="00000000" w14:paraId="0000038B">
      <w:pPr>
        <w:rPr>
          <w:i w:val="1"/>
        </w:rPr>
      </w:pPr>
      <w:r w:rsidDel="00000000" w:rsidR="00000000" w:rsidRPr="00000000">
        <w:rPr>
          <w:i w:val="1"/>
          <w:rtl w:val="0"/>
        </w:rPr>
        <w:t xml:space="preserve">„Takže ubozí jsouce, každého sněmu co mezi dvěma žernovy, králem, stavy a obcemi svými, čiňte, co čiňte, ano všudy na všecky strany těžkosti, nesvolíte-li v hněv královský, pakli svolíte, v nebezpečenství u lidu obecného upadnete.“</w:t>
      </w:r>
    </w:p>
    <w:p w:rsidR="00000000" w:rsidDel="00000000" w:rsidP="00000000" w:rsidRDefault="00000000" w:rsidRPr="00000000" w14:paraId="0000038C">
      <w:pPr>
        <w:rPr/>
      </w:pPr>
      <w:r w:rsidDel="00000000" w:rsidR="00000000" w:rsidRPr="00000000">
        <w:rPr>
          <w:rtl w:val="0"/>
        </w:rPr>
        <w:t xml:space="preserve">Ve sporech mezi obcemi a orgány městské vlády nebyla v žádném případě zpochybňována nutnost finančních příspěvků vybíraných ve prospěch státu nebo města. Ve všech případech však komunita poukazovala na to, že nekontrolovaná fiskální a finanční politika městských vlád zásadním způsobem podkopává svobody obce a osobní práva měšťanů, a tedy republikánskou ústavu města. Viděli jsme již, že pobouření měšťanů vzbuzovala buď snaha konšelů držet hospodaření s městskými penězi v tajnosti a nepřipustit jeho veřejnou kontrolu, nebo nové či vyšší zdanění bez souhlasu daňových poplatníků. Legitimitu svého jednání odvozovaly obce od republikánského charakteru městského zřízení, které bylo v jejich očích ohrožováno jednáním rady.</w:t>
      </w:r>
    </w:p>
    <w:p w:rsidR="00000000" w:rsidDel="00000000" w:rsidP="00000000" w:rsidRDefault="00000000" w:rsidRPr="00000000" w14:paraId="0000038D">
      <w:pPr>
        <w:rPr/>
      </w:pPr>
      <w:r w:rsidDel="00000000" w:rsidR="00000000" w:rsidRPr="00000000">
        <w:rPr>
          <w:rtl w:val="0"/>
        </w:rPr>
        <w:t xml:space="preserve">V případě fiskálních záležitostí a požadavků veřejné kontroly městských účtů se obce odvolávaly především na majetková práva, která tvořila jeden z pilířů měšťanských svobod. Vzhledem k vazbě mezi mírou zdanění měšťanů a jejich vlastnictvím měla být všechna rozhodnutí rady týkající se fiskálních a finančních záležitostí sankcionována celou obcí, nebo alespoň jejími vybranými zástupci. Většina dobových popisů městských ústav řadila tyto záležitosti k oblastem, ve kterých muselo být dosaženo konsensu uvnitř celé měšťanské komunity. Reinhold Curicke v klíčové pasáži svého díla o Gdaňsku věnované právům obce dokonce výslovně uvádí, že jakékoliv daňové změny a mimořádné finanční výdaje musí být vždy konzultovány s měšťany, tedy potenciálními plátci.</w:t>
      </w:r>
    </w:p>
    <w:p w:rsidR="00000000" w:rsidDel="00000000" w:rsidP="00000000" w:rsidRDefault="00000000" w:rsidRPr="00000000" w14:paraId="0000038E">
      <w:pPr>
        <w:rPr/>
      </w:pPr>
      <w:r w:rsidDel="00000000" w:rsidR="00000000" w:rsidRPr="00000000">
        <w:rPr>
          <w:rtl w:val="0"/>
        </w:rPr>
        <w:t xml:space="preserve">Za požadavkem komunity dohlížet na závažná finanční rozhodnutí městské rady a kontrolovat městské příjmy a výdaje tak rozeznáváme dvojí motiv – jednak snahu o vytvoření mechanismů, které by vedly k veřejné kontrole městských účtů, a jednak obranu plnoprávných obyvatel města proti svévolnému zdanění bez jejich souhlasu.</w:t>
      </w:r>
    </w:p>
    <w:p w:rsidR="00000000" w:rsidDel="00000000" w:rsidP="00000000" w:rsidRDefault="00000000" w:rsidRPr="00000000" w14:paraId="0000038F">
      <w:pPr>
        <w:rPr/>
      </w:pPr>
      <w:r w:rsidDel="00000000" w:rsidR="00000000" w:rsidRPr="00000000">
        <w:rPr>
          <w:rtl w:val="0"/>
        </w:rPr>
        <w:t xml:space="preserve">Dlouhý a dramatický příběh sporů mezi obcemi a konšely o veřejné finance měl zajímavé rozuzlení. Zatímco až do 17. století byl vyvíjen tlak na přísnější kontrolu fiskální a finanční politiky městských rad především zdola, ze strany měšťanů, v následujícím období začal iniciativu na tomto poli stále více přebírat protomoderní, postupně se byrokratizující stát, jehož postup vyvěral ze snahy konsolidovat městské hospodářství a zvýšit daňovou výtěžnost měst.</w:t>
      </w:r>
    </w:p>
    <w:p w:rsidR="00000000" w:rsidDel="00000000" w:rsidP="00000000" w:rsidRDefault="00000000" w:rsidRPr="00000000" w14:paraId="00000390">
      <w:pPr>
        <w:rPr/>
      </w:pPr>
      <w:r w:rsidDel="00000000" w:rsidR="00000000" w:rsidRPr="00000000">
        <w:rPr>
          <w:rtl w:val="0"/>
        </w:rPr>
        <w:t xml:space="preserve">Uveďme alespoň jeden příklad z počátku 18. století, kdy Komise pro obnovu měst v Čechách navrhla reformy vedoucí k větší transparentnosti městského hospodaření. Ty, mimo jiné, paradoxně počítaly se stejným opatřením, o něž dlouhá staletí usilovaly generace řadových měšťanů, totiž s posílením kontrolních funkcí obce, která měla získat právo vybírat nezávislé úředníky dohlížející na městské účty.</w:t>
      </w:r>
    </w:p>
    <w:p w:rsidR="00000000" w:rsidDel="00000000" w:rsidP="00000000" w:rsidRDefault="00000000" w:rsidRPr="00000000" w14:paraId="00000391">
      <w:pPr>
        <w:pStyle w:val="Heading3"/>
        <w:ind w:firstLine="0"/>
        <w:rPr/>
      </w:pPr>
      <w:bookmarkStart w:colFirst="0" w:colLast="0" w:name="_9fbge69o8ute" w:id="25"/>
      <w:bookmarkEnd w:id="25"/>
      <w:r w:rsidDel="00000000" w:rsidR="00000000" w:rsidRPr="00000000">
        <w:rPr>
          <w:rtl w:val="0"/>
        </w:rPr>
        <w:t xml:space="preserve">Charakter městské vlády a podíl měšťanů na výkonu politické moci</w:t>
      </w:r>
    </w:p>
    <w:p w:rsidR="00000000" w:rsidDel="00000000" w:rsidP="00000000" w:rsidRDefault="00000000" w:rsidRPr="00000000" w14:paraId="00000392">
      <w:pPr>
        <w:rPr/>
      </w:pPr>
      <w:r w:rsidDel="00000000" w:rsidR="00000000" w:rsidRPr="00000000">
        <w:rPr>
          <w:rtl w:val="0"/>
        </w:rPr>
        <w:t xml:space="preserve">V předchozích odstavcích jsem naznačil, že boj za individuální svobody měšťanů byl nedílnou součástí konfliktů mezi obcemi a městskými radami. Protože tyto svobody tvořily jeden z pilířů středověké městské konstituce, byly stížnosti proti finančním praktikám konšelů zároveň obhajobou republikánského ducha městského zřízení. V případě většiny vnitroměstských nepokojů se však v sázce ocitaly také jiné ústavní principy, které jsem označil jako právo obce podílet se na výkonu politické moci.</w:t>
      </w:r>
    </w:p>
    <w:p w:rsidR="00000000" w:rsidDel="00000000" w:rsidP="00000000" w:rsidRDefault="00000000" w:rsidRPr="00000000" w14:paraId="00000393">
      <w:pPr>
        <w:rPr/>
      </w:pPr>
      <w:r w:rsidDel="00000000" w:rsidR="00000000" w:rsidRPr="00000000">
        <w:rPr>
          <w:rtl w:val="0"/>
        </w:rPr>
        <w:t xml:space="preserve">Systematické studium konfliktů mezi měšťany a městskými vládami přivedlo německého badatele Heinze Schillinga k závěru, podle mého názoru správnému, že středověká a raně novověká hnutí obcí byla obecně konzervativní v tom smyslu, že měšťané nezpochybňovali existenci oligarchie, ale vedli zápas o rovnováhu mezi oligarchickým a demokratickým principem v politickém systému města.“</w:t>
      </w:r>
    </w:p>
    <w:p w:rsidR="00000000" w:rsidDel="00000000" w:rsidP="00000000" w:rsidRDefault="00000000" w:rsidRPr="00000000" w14:paraId="00000394">
      <w:pPr>
        <w:rPr/>
      </w:pPr>
      <w:r w:rsidDel="00000000" w:rsidR="00000000" w:rsidRPr="00000000">
        <w:rPr>
          <w:rtl w:val="0"/>
        </w:rPr>
        <w:t xml:space="preserve">Poválečná historiografie v Polsku, Československu i Maďarsku, většinou ovlivněná marxistickou koncepcí dějin, nechala tento úhel pohledu téměř bez povšimnutí. Většina badatelů měla naopak tendenci definovat mocenský systém ve městě spíše v kategoriích sociálního a politického antagonismu než jako projev společenského konsensu a dlouhodobě existujících politických tradic. V důsledku měli historici a historičky tendenci spatřovat ve středověkých a raně novověkých vnitroměstských konfliktech pokrokový a v moderním smyslu slova revoluční náboj. Často prováděné rozbory sociálního složení městských rad sloužily badatelům v mnoha případech jako důkaz pro následující tvrzení: Vztah mezi oligarchickou městskou vládou a ostatními měšťany a obyvateli sídla byl poznamenán latentním napětím, protože hospodářské a politické zájmy obou skupin (nebo tříd v marxistické terminologii) se většinou rozcházely.</w:t>
      </w:r>
    </w:p>
    <w:p w:rsidR="00000000" w:rsidDel="00000000" w:rsidP="00000000" w:rsidRDefault="00000000" w:rsidRPr="00000000" w14:paraId="00000395">
      <w:pPr>
        <w:rPr/>
      </w:pPr>
      <w:r w:rsidDel="00000000" w:rsidR="00000000" w:rsidRPr="00000000">
        <w:rPr>
          <w:rtl w:val="0"/>
        </w:rPr>
        <w:t xml:space="preserve">Tento předpoklad se stal východiskem pro názor, že hnutí obcí v první řadě aspirovalo na demokratizaci politického systému ve městě a na otevření přístupu do rady sociálně nižším vrstvám městské společnosti. Takový pohled trpí značnou jednostranností, protože nezohledňuje všeobecný respekt středověku a raného novověku k hierarchickému uspořádání společnosti.</w:t>
      </w:r>
    </w:p>
    <w:p w:rsidR="00000000" w:rsidDel="00000000" w:rsidP="00000000" w:rsidRDefault="00000000" w:rsidRPr="00000000" w14:paraId="00000396">
      <w:pPr>
        <w:rPr/>
      </w:pPr>
      <w:r w:rsidDel="00000000" w:rsidR="00000000" w:rsidRPr="00000000">
        <w:rPr>
          <w:rtl w:val="0"/>
        </w:rPr>
        <w:t xml:space="preserve">Nemusíme odbíhat od městského prostředí. Vzpomeňme jenom, jakou váhu přikládala česká královská města odstupňovanému postavení v rámci svého stavu. Jak žárlivě střežila pražská města, Kutná Hora a Hradec Králové svá přednostní, byť spíše formální práva se ukázalo po roce 1547, kdy Ferdinand I. změnil pořadí městských vyslanců na sněmu a určil, že za Starým a Novým Městem pražským mají nadále sedat zástupci jemu loajálních měst, totiž Plzně, Českých Budějovic a Ústí nad Labem. Především ze strany Kutné Hory vyprovokoval tento čin značnou řevnivost, a celý spor se protáhl až hluboko do 17. století.</w:t>
      </w:r>
    </w:p>
    <w:p w:rsidR="00000000" w:rsidDel="00000000" w:rsidP="00000000" w:rsidRDefault="00000000" w:rsidRPr="00000000" w14:paraId="00000397">
      <w:pPr>
        <w:rPr>
          <w:i w:val="1"/>
        </w:rPr>
      </w:pPr>
      <w:r w:rsidDel="00000000" w:rsidR="00000000" w:rsidRPr="00000000">
        <w:rPr>
          <w:rtl w:val="0"/>
        </w:rPr>
        <w:t xml:space="preserve">Přirozená nerovnost a hierarchické členění společnosti byly považovány za základní předpoklad jejího efektivního fungování. Představy o nutnosti a užitečnosti společenské nerovnosti bychom nalezli u všech sociálních skupin raného novověku. Soustřeďme se na autory, kteří měli blízko k měšťanskému prostředí, ať již svým původem nebo působením. V první polovině 16. století píše Brikcí z Licka: „</w:t>
      </w:r>
      <w:r w:rsidDel="00000000" w:rsidR="00000000" w:rsidRPr="00000000">
        <w:rPr>
          <w:i w:val="1"/>
          <w:rtl w:val="0"/>
        </w:rPr>
        <w:t xml:space="preserve">(...) pro řád v každém národu správce a lidé povýšenější býti mají a musejí [...]. Ano i pohanstvo správců potřebu a rozdílnost přirozeným rozumem uznavše, je sou měli, a kdož sou se jim z nich rozumnější a umělejší býti zdáli, těm sou se v správu dobrovolně poddávali [...].</w:t>
      </w:r>
    </w:p>
    <w:p w:rsidR="00000000" w:rsidDel="00000000" w:rsidP="00000000" w:rsidRDefault="00000000" w:rsidRPr="00000000" w14:paraId="00000398">
      <w:pPr>
        <w:rPr>
          <w:i w:val="1"/>
        </w:rPr>
      </w:pPr>
      <w:r w:rsidDel="00000000" w:rsidR="00000000" w:rsidRPr="00000000">
        <w:rPr>
          <w:i w:val="1"/>
          <w:rtl w:val="0"/>
        </w:rPr>
        <w:t xml:space="preserve">Také pobělohorský exulant, intelektuál a měšťan Pavel Stránský ze Zápské Stránky sdílel podobný názor a ve své práci Respublica Bohemiae uvádí, že „v každé lidské společnosti lze zřejmě pozorovati jisté jakési známky, podle nichž se poznává, že jeden muž vyniká nad druhého, že jeden je druhému roven nebo neroven. Někdo předčí druhého zdatností, jiný leskem své urozenosti, jiný rozsahem majetku (...). Podle takových asi prvků se ustálily také na veřejnosti a v uspořádání států všeho druhu jisté stupně cti a důstojnosti (...).“</w:t>
      </w:r>
    </w:p>
    <w:p w:rsidR="00000000" w:rsidDel="00000000" w:rsidP="00000000" w:rsidRDefault="00000000" w:rsidRPr="00000000" w14:paraId="00000399">
      <w:pPr>
        <w:rPr>
          <w:i w:val="1"/>
        </w:rPr>
      </w:pPr>
      <w:r w:rsidDel="00000000" w:rsidR="00000000" w:rsidRPr="00000000">
        <w:rPr>
          <w:i w:val="1"/>
          <w:rtl w:val="0"/>
        </w:rPr>
        <w:t xml:space="preserve">O několik desetiletí později charakterizuje jezuita Jan Kořínek přístup do kutnohorské městské rady následujícím způsobem: „Žádných zadlužilých a nehrubě zachovalých do rady nebrali (...). Učené muže spíše než řemeslníky nejvyššímu mincmejstru před sazením rady na plac podávali.“</w:t>
      </w:r>
    </w:p>
    <w:p w:rsidR="00000000" w:rsidDel="00000000" w:rsidP="00000000" w:rsidRDefault="00000000" w:rsidRPr="00000000" w14:paraId="0000039A">
      <w:pPr>
        <w:rPr/>
      </w:pPr>
      <w:r w:rsidDel="00000000" w:rsidR="00000000" w:rsidRPr="00000000">
        <w:rPr>
          <w:rtl w:val="0"/>
        </w:rPr>
        <w:t xml:space="preserve">Abychom nezůstávali pouze v českém prostředí, poslyšme, co říká ve svém panegyrickém díle věnovaném slezské Vratislavi Bartholomeus Stein o podmínkách účasti v městské vládě: „Der Rath besteht aus neunzehn Bürgern, für deren Wahl Vermögen und freie Geburt maßgebend sind.“</w:t>
      </w:r>
    </w:p>
    <w:p w:rsidR="00000000" w:rsidDel="00000000" w:rsidP="00000000" w:rsidRDefault="00000000" w:rsidRPr="00000000" w14:paraId="0000039B">
      <w:pPr>
        <w:rPr/>
      </w:pPr>
      <w:r w:rsidDel="00000000" w:rsidR="00000000" w:rsidRPr="00000000">
        <w:rPr>
          <w:rtl w:val="0"/>
        </w:rPr>
        <w:t xml:space="preserve">Všichni čtyři autoři se tedy shodovali v tom, že pouze jisté předpoklady kvalifikují jedince k výkonu moci a k dosažení společenské ho uznání. V prostředí raně novověkého města takovou všeobecně uznávanou kvalifikací pro členství v městské radě byla kombinace bohatství, osobních kvalit, dobré pověsti, životních zkušeností a v rostoucí míře také vzdělání, v první řadě právnického. Tato kritéria sama o sobě vytvářela poměrně úzkou, privilegovanou vrstvu měšťanů způsobilých k výkonu úřadu a přirozené tendence k postupnému formování vládnoucí oligarchie nebyly v očích obce samy o sobě nutně negativním jevem, a to ani v případě dlouhodobé a opakované účasti jednotlivých osob v městské radě.</w:t>
      </w:r>
    </w:p>
    <w:p w:rsidR="00000000" w:rsidDel="00000000" w:rsidP="00000000" w:rsidRDefault="00000000" w:rsidRPr="00000000" w14:paraId="0000039C">
      <w:pPr>
        <w:rPr/>
      </w:pPr>
      <w:r w:rsidDel="00000000" w:rsidR="00000000" w:rsidRPr="00000000">
        <w:rPr>
          <w:rtl w:val="0"/>
        </w:rPr>
        <w:t xml:space="preserve">V některých dobových textech městské provenience dokonce nacházíme latentně vyjádřenou myšlenku, že kvalifikovaná vláda vybraných a respektovaných jedinců je jedinou pojistkou proti tyranii davu a bezpráví, které by nastalo v případě uchopení moci nekvalifikovanou a snadno manipulovatelnou obcí.“ Autorovi původně německého pojednání o světské vládě je demokracie ve městě synonymem pro anarchii, protože z ní „pocházý to, že po časých málo hodných, učených a rozumných lidí w těch mýstech k spráwě potahowáno a bráno bude, a odtud welmi diwný regiment a diwoká spráwa powstane.“</w:t>
      </w:r>
    </w:p>
    <w:p w:rsidR="00000000" w:rsidDel="00000000" w:rsidP="00000000" w:rsidRDefault="00000000" w:rsidRPr="00000000" w14:paraId="0000039D">
      <w:pPr>
        <w:rPr/>
      </w:pPr>
      <w:r w:rsidDel="00000000" w:rsidR="00000000" w:rsidRPr="00000000">
        <w:rPr>
          <w:rtl w:val="0"/>
        </w:rPr>
        <w:t xml:space="preserve">V programech městských obcí bychom skutečně stěží nalezli zpochybnění samotného oligarchického principu vlády. Privilegium účastnit se výkonu moci však pouze znamenalo, že konšelům byly svěřeny nejvyšší úřady v hierarchii politického systému města, ale základním zdrojem jejich rozhodovacích pravomocí a legitimity jejich postavení zůstávala obec.</w:t>
      </w:r>
    </w:p>
    <w:p w:rsidR="00000000" w:rsidDel="00000000" w:rsidP="00000000" w:rsidRDefault="00000000" w:rsidRPr="00000000" w14:paraId="0000039E">
      <w:pPr>
        <w:rPr/>
      </w:pPr>
      <w:r w:rsidDel="00000000" w:rsidR="00000000" w:rsidRPr="00000000">
        <w:rPr>
          <w:rtl w:val="0"/>
        </w:rPr>
        <w:t xml:space="preserve">Oligarchický charakter rady tedy nijak nenarušoval republikánský duch městské ústavy, vyjádřený měšťanskou přísahou, která odkazovala ke stejnému právnímu statutu, právům a povinnostem všech členů obce. V tomto ohledu může pro nás být užitečným nástrojem k vysvětlení povahy městské vlády aristotelovská klasifikace státní moci, která v politickém myšlení evropského středověku a raného novověku zaujímala klíčové místo a která koneckonců vznikla na základě empirického studia politických zřízení městských obcí antického Řecka.</w:t>
      </w:r>
    </w:p>
    <w:p w:rsidR="00000000" w:rsidDel="00000000" w:rsidP="00000000" w:rsidRDefault="00000000" w:rsidRPr="00000000" w14:paraId="0000039F">
      <w:pPr>
        <w:ind w:left="0" w:firstLine="0"/>
        <w:rPr/>
      </w:pPr>
      <w:r w:rsidDel="00000000" w:rsidR="00000000" w:rsidRPr="00000000">
        <w:rPr/>
        <w:drawing>
          <wp:inline distB="114300" distT="114300" distL="114300" distR="114300">
            <wp:extent cx="5734050" cy="7378700"/>
            <wp:effectExtent b="0" l="0" r="0" t="0"/>
            <wp:docPr id="25" name="image23.jpg"/>
            <a:graphic>
              <a:graphicData uri="http://schemas.openxmlformats.org/drawingml/2006/picture">
                <pic:pic>
                  <pic:nvPicPr>
                    <pic:cNvPr id="0" name="image23.jpg"/>
                    <pic:cNvPicPr preferRelativeResize="0"/>
                  </pic:nvPicPr>
                  <pic:blipFill>
                    <a:blip r:embed="rId12"/>
                    <a:srcRect b="0" l="0" r="0" t="0"/>
                    <a:stretch>
                      <a:fillRect/>
                    </a:stretch>
                  </pic:blipFill>
                  <pic:spPr>
                    <a:xfrm>
                      <a:off x="0" y="0"/>
                      <a:ext cx="5734050" cy="7378700"/>
                    </a:xfrm>
                    <a:prstGeom prst="rect"/>
                    <a:ln/>
                  </pic:spPr>
                </pic:pic>
              </a:graphicData>
            </a:graphic>
          </wp:inline>
        </w:drawing>
      </w: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Uplatníme-li aristotelovskou charakteristiku vlády v kontextu raně novověkého města, potom republikánské městské zřízení nejlépe odpovídalo smíšenému modelu moci aristokratické (vláda několika) a demokratické (vláda všech). Potvrzení této teze nacházíme, mimo jiné, opět u Bartholomea Steina, který na začátku 16. století hořekuje nad vzrůstající mocí vratislavské obce a lamentuje, že se dřívější aristokratická republika pozvolna stává republikou plebejskou. V českém prostředí se k aristotelovské klasifikaci uchýlil například Brikcí z Licka, a to v předmluvě ke své práci o městských právech.</w:t>
      </w:r>
    </w:p>
    <w:p w:rsidR="00000000" w:rsidDel="00000000" w:rsidP="00000000" w:rsidRDefault="00000000" w:rsidRPr="00000000" w14:paraId="000003A1">
      <w:pPr>
        <w:rPr/>
      </w:pPr>
      <w:r w:rsidDel="00000000" w:rsidR="00000000" w:rsidRPr="00000000">
        <w:rPr>
          <w:rtl w:val="0"/>
        </w:rPr>
        <w:t xml:space="preserve">Bezpochyby nejobsáhlejší popis aristokraticko-demokratické povahy městského politického zřízení však zanechala raně novověká histo riografická produkce věnovaná Gdaňsku. Autor popisu města a člen městské rady Reinhold Curicke zpochybnil na příkladu gdaňského politického zřízení platnost Bodinova argumentu o nedělitelném charakteru moci a doslova uvedl, že statum mixtum, neboli aristokratickodemokratická vláda, je základním principem výkonu vlády ve městě. Téměř stejně charakterizoval o století později politický systém města gdaňský syndik Gottfried Lengnich v monumentálním díle Ius publicum civitatis Gedanensis. I když uznává existenci monarchické ho prvku - legitimní právo panovníka zasahovat do městských záležitostí - praktický chod města zůstává v rukou rady a měšťanů:</w:t>
      </w:r>
    </w:p>
    <w:p w:rsidR="00000000" w:rsidDel="00000000" w:rsidP="00000000" w:rsidRDefault="00000000" w:rsidRPr="00000000" w14:paraId="000003A2">
      <w:pPr>
        <w:rPr>
          <w:i w:val="1"/>
        </w:rPr>
      </w:pPr>
      <w:r w:rsidDel="00000000" w:rsidR="00000000" w:rsidRPr="00000000">
        <w:rPr>
          <w:i w:val="1"/>
          <w:rtl w:val="0"/>
        </w:rPr>
        <w:t xml:space="preserve">„Die Regierungsart in Danzig ist gemischt (...). Es ist etwas Aristokratisches, dass von dem Rath als den Vornehmsten der Stadt verschiedene Angelegenheiten allein besorget werden; und es hat das Ansehen einer Demokratie, wenn die ganze Gemeine oder Bürgerschaft (...) an den wichtigsten Geschäften Theil nimmt.“</w:t>
      </w:r>
    </w:p>
    <w:p w:rsidR="00000000" w:rsidDel="00000000" w:rsidP="00000000" w:rsidRDefault="00000000" w:rsidRPr="00000000" w14:paraId="000003A3">
      <w:pPr>
        <w:rPr/>
      </w:pPr>
      <w:r w:rsidDel="00000000" w:rsidR="00000000" w:rsidRPr="00000000">
        <w:rPr>
          <w:rtl w:val="0"/>
        </w:rPr>
        <w:t xml:space="preserve">K tomu bych snad mohl dodat, že inspirace antickými městskými republikami se projevovala i ve výrazně republikánské rétorice středověkého a raně novověkého měšťanského světa a v terminologii vztahující se k městským institucím. Městské rady byly běžně označovány jako senáty, radní jako konzulové či senátoři a měšťané jako cives.</w:t>
      </w:r>
    </w:p>
    <w:p w:rsidR="00000000" w:rsidDel="00000000" w:rsidP="00000000" w:rsidRDefault="00000000" w:rsidRPr="00000000" w14:paraId="000003A4">
      <w:pPr>
        <w:rPr/>
      </w:pPr>
      <w:r w:rsidDel="00000000" w:rsidR="00000000" w:rsidRPr="00000000">
        <w:rPr>
          <w:rtl w:val="0"/>
        </w:rPr>
        <w:t xml:space="preserve">Marxistickou teorii latentního antagonismu mezi radní oligarchií a demokratickými principy městského života ovšem můžeme podrobit kritickému zkoumání ještě z jiného úhlu. Komplikovaná a v raném novověku již značně rozvětvená struktura správního aparátu města, který se i v menších sídlech skládal z několika desítek více či méně důležitých a často spíše formálních úřadů a funkcí, vyžadovala přímou účast poměrně velkého počtu měšťanů. Není pochyb, že předimenzovaná byrokracie byla částečně důsledkem i charakteristickým znakem přílišné regulace společenského a hospodářského života středověké a raně novověké městské společnosti. Zároveň však vysoké procento měšťanů, vtažených do soukolí administrativy, opticky i psychologicky demokratizovalo způsob výkonu městské vlády.</w:t>
      </w:r>
    </w:p>
    <w:p w:rsidR="00000000" w:rsidDel="00000000" w:rsidP="00000000" w:rsidRDefault="00000000" w:rsidRPr="00000000" w14:paraId="000003A5">
      <w:pPr>
        <w:rPr/>
      </w:pPr>
      <w:r w:rsidDel="00000000" w:rsidR="00000000" w:rsidRPr="00000000">
        <w:rPr>
          <w:rtl w:val="0"/>
        </w:rPr>
        <w:t xml:space="preserve">Názorný příklad složitosti městské samosprávy nabízí Kutná Hora, jejíž populace se na začátku 16. století zřejmě blížila hranici 10 000 osob. Podívejme se nejprve na kutnohorský správní aparát očima dobového pramene, Starých pamětí kutnohorských sepsaných jezuitou Janem Kořínkem. Politická zahrada Kutné Hory, jak Kořínek poeticky nazývá administrativní systém města, vypadala v 16. století v jeho podání takto:</w:t>
      </w:r>
    </w:p>
    <w:p w:rsidR="00000000" w:rsidDel="00000000" w:rsidP="00000000" w:rsidRDefault="00000000" w:rsidRPr="00000000" w14:paraId="000003A6">
      <w:pPr>
        <w:rPr>
          <w:i w:val="1"/>
        </w:rPr>
      </w:pPr>
      <w:r w:rsidDel="00000000" w:rsidR="00000000" w:rsidRPr="00000000">
        <w:rPr>
          <w:i w:val="1"/>
          <w:rtl w:val="0"/>
        </w:rPr>
        <w:t xml:space="preserve">„Po šephmistřích (jichžto v počtu 18 vždycky bývalo, ale 13 toliko přednějších čtyrnedělní ouřad držívalo) nacházel se ouřad starších obecních. Ten pak za prodloužila léta 4 toliko osoby zastávaly: až nejjasnější král Vadislav, když sám osobně radu kutenskou v létu 1471 obnovoval, jiné dvě k nim přisadil, a aby vždy napotom 6 takových starších Hora mívala, královskou mocí ustanovil. Osm soudců vysoce urozený p. p. Albrecht z Gutenštejna, nejvyšší Království českého mincmistr, léta Páně 1538 vyzdvíhl, a ti aby k potvrzení přišli, u vyšší vrchnosti objednal. Starší z obce ihned s městem se začali. Ale zprvu přes 20 jich nebývalo. Po letech s zrůstem obyvatelů i oni rostli: až na 70 osob přišlo. Do kteréhožto počtu netoliko lid obecný, ale i horní oficíři, muži velmi vzácní, nýbrž i JMC a královské rychtářové (jenžto v létu 1551 na Hory Kutny dosazeni jsou) se pojímali (...). Město na čtyry čtvrti, totiž Svatobartolomějskou, Tandlmarskou, Vojnovskou (ne Vojenskou, jak nyní říkate, Horníci) a Námětskou bylo děleno. Každá čtvrt na deset desátků se rozpisovala; každý pak desátek svého desátníka, a ten jistý počet sousedů pod svou správou míval (...). Bývalo všech cechů a pořádků přes pětačtyrycet: třidceti samostejných, patnácte pak společních: a ti všichni tak hluční, že nelze vypraviti. Přidám něco pro potěšení ženského pohlaví: že totižto i ony svůj cech měly: ne všecky, ale ty, jenž šlojíře (to jest roušky) tkaly a tkadlcyně se jmenovaly. S jejichžto pořádkem muží nic činiti neměli, ale dvěma matronami se řídily (...). Sedmeré předměstí (totiž Čech, Hloušky, Pach, Kolmark, Holcmark, Nové Město, Roveň) svými rychtáři a konšely se řídilo. Nad havíři hor stříbrných šest, nad hašplíři dva, nad trejbíři tolik též starších bývalo. Opět nad havíři perkverku kaňkovského čtyry: nad hašplíři dvě, nad trejbíři též dvě osoby starší panovaly. K tomu kaňkovským čtyry konšele se přidávali, tak aby jich, poněvadž zvláštní obcí slouli, dvanácte osob v radě sedalo.“</w:t>
      </w:r>
    </w:p>
    <w:p w:rsidR="00000000" w:rsidDel="00000000" w:rsidP="00000000" w:rsidRDefault="00000000" w:rsidRPr="00000000" w14:paraId="000003A7">
      <w:pPr>
        <w:rPr/>
      </w:pPr>
      <w:r w:rsidDel="00000000" w:rsidR="00000000" w:rsidRPr="00000000">
        <w:rPr>
          <w:rtl w:val="0"/>
        </w:rPr>
        <w:t xml:space="preserve">Podrobíme-li Kořínkův vzletný popis konfrontaci se strohou, úřední řečí městské knihy z roku 1525, vidíme, že oba prameny skýtají svědectví o rozbujelém správním aparátu Kutné Hory (viz tabulka. 4. 2).</w:t>
      </w:r>
    </w:p>
    <w:p w:rsidR="00000000" w:rsidDel="00000000" w:rsidP="00000000" w:rsidRDefault="00000000" w:rsidRPr="00000000" w14:paraId="000003A8">
      <w:pPr>
        <w:spacing w:after="0" w:before="0" w:line="276" w:lineRule="auto"/>
        <w:ind w:firstLine="0"/>
        <w:jc w:val="left"/>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Tabulka 4.2 </w:t>
      </w:r>
    </w:p>
    <w:p w:rsidR="00000000" w:rsidDel="00000000" w:rsidP="00000000" w:rsidRDefault="00000000" w:rsidRPr="00000000" w14:paraId="000003AA">
      <w:pPr>
        <w:rPr/>
      </w:pPr>
      <w:r w:rsidDel="00000000" w:rsidR="00000000" w:rsidRPr="00000000">
        <w:rPr>
          <w:rtl w:val="0"/>
        </w:rPr>
        <w:t xml:space="preserve">Městská správa v Kutné Hoře, 1525</w:t>
      </w:r>
    </w:p>
    <w:p w:rsidR="00000000" w:rsidDel="00000000" w:rsidP="00000000" w:rsidRDefault="00000000" w:rsidRPr="00000000" w14:paraId="000003AB">
      <w:pPr>
        <w:spacing w:after="0" w:before="0" w:line="240" w:lineRule="auto"/>
        <w:ind w:firstLine="0"/>
        <w:jc w:val="left"/>
        <w:rPr/>
      </w:pPr>
      <w:r w:rsidDel="00000000" w:rsidR="00000000" w:rsidRPr="00000000">
        <w:rPr>
          <w:rtl w:val="0"/>
        </w:rPr>
        <w:t xml:space="preserve">Soud a šepmistři </w:t>
        <w:tab/>
        <w:tab/>
        <w:tab/>
        <w:tab/>
        <w:tab/>
        <w:t xml:space="preserve">18 osob</w:t>
      </w:r>
    </w:p>
    <w:p w:rsidR="00000000" w:rsidDel="00000000" w:rsidP="00000000" w:rsidRDefault="00000000" w:rsidRPr="00000000" w14:paraId="000003AC">
      <w:pPr>
        <w:spacing w:after="0" w:before="0" w:line="240" w:lineRule="auto"/>
        <w:ind w:firstLine="0"/>
        <w:jc w:val="left"/>
        <w:rPr/>
      </w:pPr>
      <w:r w:rsidDel="00000000" w:rsidR="00000000" w:rsidRPr="00000000">
        <w:rPr>
          <w:rtl w:val="0"/>
        </w:rPr>
        <w:t xml:space="preserve">Obecní starší páni (consules communi) </w:t>
        <w:tab/>
        <w:tab/>
        <w:t xml:space="preserve">6</w:t>
      </w:r>
    </w:p>
    <w:p w:rsidR="00000000" w:rsidDel="00000000" w:rsidP="00000000" w:rsidRDefault="00000000" w:rsidRPr="00000000" w14:paraId="000003AD">
      <w:pPr>
        <w:spacing w:after="0" w:before="0" w:line="240" w:lineRule="auto"/>
        <w:ind w:firstLine="0"/>
        <w:jc w:val="left"/>
        <w:rPr/>
      </w:pPr>
      <w:r w:rsidDel="00000000" w:rsidR="00000000" w:rsidRPr="00000000">
        <w:rPr>
          <w:rtl w:val="0"/>
        </w:rPr>
        <w:t xml:space="preserve">Obecní starší (seniores civitatis) </w:t>
        <w:tab/>
        <w:tab/>
        <w:tab/>
        <w:t xml:space="preserve">71</w:t>
      </w:r>
    </w:p>
    <w:p w:rsidR="00000000" w:rsidDel="00000000" w:rsidP="00000000" w:rsidRDefault="00000000" w:rsidRPr="00000000" w14:paraId="000003AE">
      <w:pPr>
        <w:spacing w:after="0" w:before="0" w:line="240" w:lineRule="auto"/>
        <w:ind w:firstLine="0"/>
        <w:jc w:val="left"/>
        <w:rPr/>
      </w:pPr>
      <w:r w:rsidDel="00000000" w:rsidR="00000000" w:rsidRPr="00000000">
        <w:rPr>
          <w:rtl w:val="0"/>
        </w:rPr>
        <w:t xml:space="preserve">Zvláštní úřady (officia privata) </w:t>
        <w:tab/>
        <w:tab/>
        <w:tab/>
        <w:t xml:space="preserve">14</w:t>
      </w:r>
    </w:p>
    <w:p w:rsidR="00000000" w:rsidDel="00000000" w:rsidP="00000000" w:rsidRDefault="00000000" w:rsidRPr="00000000" w14:paraId="000003AF">
      <w:pPr>
        <w:spacing w:after="0" w:before="0" w:line="240" w:lineRule="auto"/>
        <w:ind w:firstLine="0"/>
        <w:jc w:val="left"/>
        <w:rPr/>
      </w:pPr>
      <w:r w:rsidDel="00000000" w:rsidR="00000000" w:rsidRPr="00000000">
        <w:rPr>
          <w:rtl w:val="0"/>
        </w:rPr>
        <w:t xml:space="preserve">Nižší funkce ve správním aparátu města </w:t>
        <w:tab/>
        <w:tab/>
        <w:t xml:space="preserve">15</w:t>
      </w:r>
    </w:p>
    <w:p w:rsidR="00000000" w:rsidDel="00000000" w:rsidP="00000000" w:rsidRDefault="00000000" w:rsidRPr="00000000" w14:paraId="000003B0">
      <w:pPr>
        <w:spacing w:after="0" w:before="0" w:line="240" w:lineRule="auto"/>
        <w:ind w:firstLine="0"/>
        <w:jc w:val="left"/>
        <w:rPr/>
      </w:pPr>
      <w:r w:rsidDel="00000000" w:rsidR="00000000" w:rsidRPr="00000000">
        <w:rPr>
          <w:rtl w:val="0"/>
        </w:rPr>
        <w:t xml:space="preserve">Kapitáni čtvrtí a strážci nad ohni </w:t>
        <w:tab/>
        <w:tab/>
        <w:tab/>
        <w:t xml:space="preserve">22</w:t>
      </w:r>
    </w:p>
    <w:p w:rsidR="00000000" w:rsidDel="00000000" w:rsidP="00000000" w:rsidRDefault="00000000" w:rsidRPr="00000000" w14:paraId="000003B1">
      <w:pPr>
        <w:spacing w:after="0" w:before="0" w:line="240" w:lineRule="auto"/>
        <w:ind w:firstLine="0"/>
        <w:jc w:val="left"/>
        <w:rPr/>
      </w:pPr>
      <w:r w:rsidDel="00000000" w:rsidR="00000000" w:rsidRPr="00000000">
        <w:rPr>
          <w:rtl w:val="0"/>
        </w:rPr>
        <w:t xml:space="preserve">Kostelníci </w:t>
        <w:tab/>
        <w:tab/>
        <w:tab/>
        <w:tab/>
        <w:tab/>
        <w:tab/>
        <w:t xml:space="preserve">11</w:t>
      </w:r>
    </w:p>
    <w:p w:rsidR="00000000" w:rsidDel="00000000" w:rsidP="00000000" w:rsidRDefault="00000000" w:rsidRPr="00000000" w14:paraId="000003B2">
      <w:pPr>
        <w:spacing w:after="0" w:before="0" w:line="240" w:lineRule="auto"/>
        <w:ind w:firstLine="0"/>
        <w:jc w:val="left"/>
        <w:rPr/>
      </w:pPr>
      <w:r w:rsidDel="00000000" w:rsidR="00000000" w:rsidRPr="00000000">
        <w:rPr>
          <w:rtl w:val="0"/>
        </w:rPr>
        <w:t xml:space="preserve">Úřady spojené s dolováním </w:t>
        <w:tab/>
        <w:tab/>
        <w:tab/>
        <w:tab/>
        <w:t xml:space="preserve">30</w:t>
      </w:r>
    </w:p>
    <w:p w:rsidR="00000000" w:rsidDel="00000000" w:rsidP="00000000" w:rsidRDefault="00000000" w:rsidRPr="00000000" w14:paraId="000003B3">
      <w:pPr>
        <w:spacing w:after="0" w:before="0" w:line="240" w:lineRule="auto"/>
        <w:ind w:firstLine="0"/>
        <w:jc w:val="left"/>
        <w:rPr/>
      </w:pPr>
      <w:r w:rsidDel="00000000" w:rsidR="00000000" w:rsidRPr="00000000">
        <w:rPr>
          <w:rtl w:val="0"/>
        </w:rPr>
        <w:t xml:space="preserve">Soudce (Richter) </w:t>
        <w:tab/>
        <w:tab/>
        <w:tab/>
        <w:tab/>
        <w:tab/>
        <w:t xml:space="preserve">1</w:t>
      </w:r>
    </w:p>
    <w:p w:rsidR="00000000" w:rsidDel="00000000" w:rsidP="00000000" w:rsidRDefault="00000000" w:rsidRPr="00000000" w14:paraId="000003B4">
      <w:pPr>
        <w:spacing w:after="0" w:before="0" w:line="240" w:lineRule="auto"/>
        <w:ind w:firstLine="0"/>
        <w:jc w:val="left"/>
        <w:rPr/>
      </w:pPr>
      <w:r w:rsidDel="00000000" w:rsidR="00000000" w:rsidRPr="00000000">
        <w:rPr>
          <w:rtl w:val="0"/>
        </w:rPr>
        <w:t xml:space="preserve">Konšelé na předměstích (consules suburbani) </w:t>
        <w:tab/>
        <w:t xml:space="preserve">39</w:t>
      </w:r>
    </w:p>
    <w:p w:rsidR="00000000" w:rsidDel="00000000" w:rsidP="00000000" w:rsidRDefault="00000000" w:rsidRPr="00000000" w14:paraId="000003B5">
      <w:pPr>
        <w:spacing w:after="0" w:before="0" w:line="240" w:lineRule="auto"/>
        <w:ind w:firstLine="0"/>
        <w:jc w:val="left"/>
        <w:rPr/>
      </w:pPr>
      <w:r w:rsidDel="00000000" w:rsidR="00000000" w:rsidRPr="00000000">
        <w:rPr>
          <w:rtl w:val="0"/>
        </w:rPr>
        <w:t xml:space="preserve">Cechmistři</w:t>
        <w:tab/>
        <w:tab/>
        <w:tab/>
        <w:tab/>
        <w:tab/>
        <w:tab/>
        <w:t xml:space="preserve">65</w:t>
      </w:r>
    </w:p>
    <w:p w:rsidR="00000000" w:rsidDel="00000000" w:rsidP="00000000" w:rsidRDefault="00000000" w:rsidRPr="00000000" w14:paraId="000003B6">
      <w:pPr>
        <w:spacing w:after="0" w:before="0" w:line="240" w:lineRule="auto"/>
        <w:ind w:firstLine="0"/>
        <w:jc w:val="left"/>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Případná námitka, že se kutnohorská správa vyznačovala značnými specifiky, která vyplývala především z úzkého propojení městské a důlní administrativy, by nepochybně měla své odůvodnění. Proto se pokusím ukázat, že alespoň formálně byl koncept „rozptýleného výkonu moci“, stejně jako republikánská mentalita městské společnosti, zohledněn také v jiných městech.</w:t>
      </w:r>
    </w:p>
    <w:p w:rsidR="00000000" w:rsidDel="00000000" w:rsidP="00000000" w:rsidRDefault="00000000" w:rsidRPr="00000000" w14:paraId="000003B8">
      <w:pPr>
        <w:rPr/>
      </w:pPr>
      <w:r w:rsidDel="00000000" w:rsidR="00000000" w:rsidRPr="00000000">
        <w:rPr>
          <w:rtl w:val="0"/>
        </w:rPr>
        <w:t xml:space="preserve">Například v Litoměřicích se na činnosti třiatřiceti městských komisí podřízených radě podílela v roce 1603 více než stovka osob. Řádově vyšší kategorii městské samosprávy představovalo Staré Město pražské, ve kterém historik Jaroslav Douša evidoval pro rok 1579 stěží uvěřitelných 357 úřadů a funkcí. Pro argumentaci o kvazidemokratickém charakteru městské samosprávy nacházíme, poněkud překvapivě, ideální příklad v poměrně malých a skromně zalidněných hornouherských městech. Dominantním rysem jejich byrokratického aparátu totiž byla nadměrná velikost sborů obecních starších, které zároveň fungovaly jako zásobárna městských radních, tedy vnější rada.</w:t>
      </w:r>
    </w:p>
    <w:p w:rsidR="00000000" w:rsidDel="00000000" w:rsidP="00000000" w:rsidRDefault="00000000" w:rsidRPr="00000000" w14:paraId="000003B9">
      <w:pPr>
        <w:rPr/>
      </w:pPr>
      <w:r w:rsidDel="00000000" w:rsidR="00000000" w:rsidRPr="00000000">
        <w:rPr>
          <w:rtl w:val="0"/>
        </w:rPr>
        <w:t xml:space="preserve">V Prešově se kupříkladu v roce 1496 tento orgán teoreticky skládal z 80 měšťanů, ale jejich počet, stejně jako v jiných městech, nezůstával konstantní. Zatímco v roce 1532 měla vnější rada „pouze“ 55 členů, v roce 1686 se jejich počet vyšplhal na 71.60 V ještě menším Bardějově čítalo před rokem 1500 toto těleso, nazývané centumviri, okolo 70 až 86 zástupců a v první polovině 16. století přibližně 50. Vezmeme-li do úvahy všechny ostatní městské úřady, musíme konstatovat, že na výkonu samosprávy se alespoň symbolicky podílelo poměrně vysoké procento měšťanů, a to i navzdory značné kumulaci funkcí, která byla v každém městě naprosto běžným jevem.</w:t>
      </w:r>
    </w:p>
    <w:p w:rsidR="00000000" w:rsidDel="00000000" w:rsidP="00000000" w:rsidRDefault="00000000" w:rsidRPr="00000000" w14:paraId="000003BA">
      <w:pPr>
        <w:rPr/>
      </w:pPr>
      <w:r w:rsidDel="00000000" w:rsidR="00000000" w:rsidRPr="00000000">
        <w:rPr>
          <w:rtl w:val="0"/>
        </w:rPr>
        <w:t xml:space="preserve">Jak vyplývá z požadavků obcí v českých, moravských, polských, lužických a slezských městech, byla opozice proti radě vyvolaná většinou vědomým úsilím konšelů o posilování oligarchických rysů ve výkonu moci na úkor městské demokracie a o narušení rovnováhy mezi oligarchickými a demokratickými principy v politickém systému města. V praxi se tyto snahy nejčastěji projevovaly v neúměrné kumulaci městských úřadů a funkcí v rukou několika jednotlivců a dále v uzavírání přístupu do rady uchazečům aspirujícím na zařazení mezi politické elity sídla.</w:t>
      </w:r>
    </w:p>
    <w:p w:rsidR="00000000" w:rsidDel="00000000" w:rsidP="00000000" w:rsidRDefault="00000000" w:rsidRPr="00000000" w14:paraId="000003BB">
      <w:pPr>
        <w:rPr/>
      </w:pPr>
      <w:r w:rsidDel="00000000" w:rsidR="00000000" w:rsidRPr="00000000">
        <w:rPr>
          <w:rtl w:val="0"/>
        </w:rPr>
        <w:t xml:space="preserve">Zcela běžně také docházelo k prorůstání vlivu městské vlády do institucí, které měly plnit vůči radě kontrolní funkce. Z tohoto důvodu se hnutí obcí často obracelo nejenom proti konšelům, ale také proti sborům obecních starších, kteří byli měšťany obviňováni z přílišné loajality vůči radě a z rezignace na obhajobu kolektivních práv.</w:t>
      </w:r>
    </w:p>
    <w:p w:rsidR="00000000" w:rsidDel="00000000" w:rsidP="00000000" w:rsidRDefault="00000000" w:rsidRPr="00000000" w14:paraId="000003BC">
      <w:pPr>
        <w:ind w:left="0" w:firstLine="0"/>
        <w:rPr/>
      </w:pPr>
      <w:r w:rsidDel="00000000" w:rsidR="00000000" w:rsidRPr="00000000">
        <w:rPr/>
        <w:drawing>
          <wp:inline distB="114300" distT="114300" distL="114300" distR="114300">
            <wp:extent cx="5734050" cy="4343400"/>
            <wp:effectExtent b="0" l="0" r="0" t="0"/>
            <wp:docPr id="3" name="image24.jpg"/>
            <a:graphic>
              <a:graphicData uri="http://schemas.openxmlformats.org/drawingml/2006/picture">
                <pic:pic>
                  <pic:nvPicPr>
                    <pic:cNvPr id="0" name="image24.jpg"/>
                    <pic:cNvPicPr preferRelativeResize="0"/>
                  </pic:nvPicPr>
                  <pic:blipFill>
                    <a:blip r:embed="rId13"/>
                    <a:srcRect b="0" l="0" r="0" t="0"/>
                    <a:stretch>
                      <a:fillRect/>
                    </a:stretch>
                  </pic:blipFill>
                  <pic:spPr>
                    <a:xfrm>
                      <a:off x="0" y="0"/>
                      <a:ext cx="573405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Raně novověká historiografie, stejně jako dobová literatura městské provenience poskytují celou řadu svědectví o tom, že veřejná obava z degenerace oligarchicko-demokratického politického systému na tyranii jednotlivce či malé skupiny mužů byla častým tématem debat a teoretických úvah. Pavel Stránský, který měl dlouholetou zkušenost s výkonem městské správy v Litoměřicích, například klade důraz na pravidelnou měsíční rotaci osob v purkmistrovském úřadu a považuje toto opatření za důležitý mechanismus bránící přílišné koncentraci moci:</w:t>
      </w:r>
    </w:p>
    <w:p w:rsidR="00000000" w:rsidDel="00000000" w:rsidP="00000000" w:rsidRDefault="00000000" w:rsidRPr="00000000" w14:paraId="000003BE">
      <w:pPr>
        <w:rPr>
          <w:i w:val="1"/>
        </w:rPr>
      </w:pPr>
      <w:r w:rsidDel="00000000" w:rsidR="00000000" w:rsidRPr="00000000">
        <w:rPr>
          <w:i w:val="1"/>
          <w:rtl w:val="0"/>
        </w:rPr>
        <w:t xml:space="preserve">„Tento úřad purkmistrovský je u nás jen měsíční, jako bývala u Athéňanů prytaneia, a jednotliví pánové dvanáctičlenné rady se do roka jeden po druhém v něm do kola vystřídají. Obyčej-učitel naše lidi poučil stejně již kdysi jako nedávno, že jest jediný rozumný způsob k vyrovnání svobody, totiž střídání ve vládě, a že by nebylo ku prospěchu měšťanů, kdyby zastávání úřadu toho druhu v obcích trvalo déle, jako je tomu v jiných zemích, ať již půl roku nebo rok. Proto se nemůže snadno státi, aby ti, kdož ten úřad spravují, měli velkou příležitost nebo odvahu proviniti se proti zákonu Juliovu zpronevěrou, vydlužením nebo vydíráním.“</w:t>
      </w:r>
    </w:p>
    <w:p w:rsidR="00000000" w:rsidDel="00000000" w:rsidP="00000000" w:rsidRDefault="00000000" w:rsidRPr="00000000" w14:paraId="000003BF">
      <w:pPr>
        <w:ind w:left="0" w:firstLine="0"/>
        <w:rPr/>
      </w:pPr>
      <w:r w:rsidDel="00000000" w:rsidR="00000000" w:rsidRPr="00000000">
        <w:rPr/>
        <w:drawing>
          <wp:inline distB="114300" distT="114300" distL="114300" distR="114300">
            <wp:extent cx="5734050" cy="4826000"/>
            <wp:effectExtent b="0" l="0" r="0" t="0"/>
            <wp:docPr id="16"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573405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Převrat v Praze v roce 1524 a následná hrůzovláda Paška z Vratu namířená proti luteránům a politickým oponentům mohly nepochybně posílit obecné přesvědčení, že tyranie jednotlivce znamená velmi reálnou hrozbu pro republikánské principy městské vlády. Jak snadno může dojít k vyvrácení oligarchicko-demokratické městské ústavy a jak zhoubné mohou být následky samovlády naznačuje Bartošova kronika pražských událostí z let 1524 až 1530, k jejímuž sepsání zřejmě došlo brzy po skončení celého dramatu. Domnívám se dokonce, že Bartošův popis Paškovy tyranie můžeme docela dobře číst jako moralitu. Mravní poselství autor rozvíjí v samém závěru, který věnuje zevrubnému vylíčení tragického a bědného údělu Paška a jeho hlavních přívrženců. Bartošovo sdělení je zcela jasné: Ti, kdo uzurpují moc na úkor obce a měšťanů a pošlapávají fundamentální principy městského politického zřízení, se nemohou vyhnout svému potrestání ať již ze strany Boha, nebo světské spravedlnosti.</w:t>
      </w:r>
    </w:p>
    <w:p w:rsidR="00000000" w:rsidDel="00000000" w:rsidP="00000000" w:rsidRDefault="00000000" w:rsidRPr="00000000" w14:paraId="000003C1">
      <w:pPr>
        <w:rPr/>
      </w:pPr>
      <w:r w:rsidDel="00000000" w:rsidR="00000000" w:rsidRPr="00000000">
        <w:rPr>
          <w:rtl w:val="0"/>
        </w:rPr>
        <w:t xml:space="preserve">Předcházející odstavce naznačily, že zdrojem napětí nebyl ani tak charakter městské vlády, ale spíše způsob jejího výkonu. Nejčastější reakcí měšťanů na postupné převládání oligarchických a autokratických principů v řízení města byl tlak na účast obce při výkonu vlády. Odvolání k historickému právu participovat na řízení města proto vždy tvořilo významnou součást požadavků obcí. Vedle účasti na volbě samotné rady, byť často pouze formální, trvaly obce také na volbě držitelů nižších úřadů. Například v Olomouci měšťané poukazovali na privilegium Jana Jindřicha z roku 1351, podle kterého měl být městský rychtář vybírán obcí, a podobně postupovali měšťané ve Znojmě.</w:t>
      </w:r>
    </w:p>
    <w:p w:rsidR="00000000" w:rsidDel="00000000" w:rsidP="00000000" w:rsidRDefault="00000000" w:rsidRPr="00000000" w14:paraId="000003C2">
      <w:pPr>
        <w:rPr/>
      </w:pPr>
      <w:r w:rsidDel="00000000" w:rsidR="00000000" w:rsidRPr="00000000">
        <w:rPr>
          <w:rtl w:val="0"/>
        </w:rPr>
        <w:t xml:space="preserve">V Krakově a v Lublinu se obec dožadovala účasti na výběru přísedících městského soudu. Ve většině polských měst obce trvaly na vzniku kontrolních a na městské radě autonomních orgánů ve formě obecních starších. Je pravda, že obce vytvářely tlak na větší sociální otevřenost městské rady. Tyto požadavky však nebyly výrazem snahy zcela potlačit oligarchický princip v politickém zřízení města, ale byly spíše projevem obrany vůči jeho nekontrolované expanzi.</w:t>
      </w:r>
    </w:p>
    <w:p w:rsidR="00000000" w:rsidDel="00000000" w:rsidP="00000000" w:rsidRDefault="00000000" w:rsidRPr="00000000" w14:paraId="000003C3">
      <w:pPr>
        <w:rPr/>
      </w:pPr>
      <w:r w:rsidDel="00000000" w:rsidR="00000000" w:rsidRPr="00000000">
        <w:rPr>
          <w:rtl w:val="0"/>
        </w:rPr>
        <w:t xml:space="preserve">Značnou hrozbu představovaly například tendence politických elit ke zformování vlády uzavřené skupiny mužů nebo rodinných klanů, protože dlouhodobá koncentrace moci v rukou několika rodin mohla v očích měšťanů snadno vést ke zničení republikánského politického zřízení a k nastolení tyranie. V moravských a českých sídlech, stejně jako například v Gdaňsku či Toruni se proto nepotismus a vytváření rodinných klanů ve výkonných orgánech města staly terčem nesmlouvavé kritiky ze strany měšťanů.</w:t>
      </w:r>
    </w:p>
    <w:p w:rsidR="00000000" w:rsidDel="00000000" w:rsidP="00000000" w:rsidRDefault="00000000" w:rsidRPr="00000000" w14:paraId="000003C4">
      <w:pPr>
        <w:rPr/>
      </w:pPr>
      <w:r w:rsidDel="00000000" w:rsidR="00000000" w:rsidRPr="00000000">
        <w:rPr>
          <w:rtl w:val="0"/>
        </w:rPr>
        <w:t xml:space="preserve">Autor kroniky Toruně Jacob Heinrich Zernecke dokonce uvádí, že po bouřlivých událostech ve městě v letech 1523 až 1524 byl samotný purkmistr Franz Esken konfrontován s požadavkem na opuštění konšelského sboru kvůli svým úzkým příbuzenským svazkům s ostatními členy rady. Imperativ pregnantně formulovaný jihlavskou obcí, „aby zeti, ujci bratři a strejci sobě příbuzní krve v radách nebýval, jako prve bývali“, tak zněl ve většině měst, ve kterých došlo v námi sledovaném období ke konfliktu mezi měšťany a městskými vládami.</w:t>
      </w:r>
    </w:p>
    <w:p w:rsidR="00000000" w:rsidDel="00000000" w:rsidP="00000000" w:rsidRDefault="00000000" w:rsidRPr="00000000" w14:paraId="000003C5">
      <w:pPr>
        <w:rPr/>
      </w:pPr>
      <w:r w:rsidDel="00000000" w:rsidR="00000000" w:rsidRPr="00000000">
        <w:rPr>
          <w:rtl w:val="0"/>
        </w:rPr>
        <w:t xml:space="preserve">Z tohoto důvodu docházelo v průběhu či v důsledku střetů obce a politických elit k úplné nebo částečné rekonstrukci rady, avšak málokdy ke zpochybnění oligarchického charakteru městské vlády. Dlouhodobě se v jednotlivých městech míra uzavřenosti či otevřenosti politických elit přirozeně lišila, a to především v závislosti na politické tradici, sebevědomí obce a městských cechů, síle kontrolních mechanismů a také na existenci veřejných potřeb, které způsobily tlak na postupné změny ve složení rady.</w:t>
      </w:r>
    </w:p>
    <w:p w:rsidR="00000000" w:rsidDel="00000000" w:rsidP="00000000" w:rsidRDefault="00000000" w:rsidRPr="00000000" w14:paraId="000003C6">
      <w:pPr>
        <w:ind w:left="0" w:firstLine="0"/>
        <w:rPr/>
      </w:pPr>
      <w:r w:rsidDel="00000000" w:rsidR="00000000" w:rsidRPr="00000000">
        <w:rPr/>
        <w:drawing>
          <wp:inline distB="114300" distT="114300" distL="114300" distR="114300">
            <wp:extent cx="5734050" cy="5105400"/>
            <wp:effectExtent b="0" l="0" r="0" t="0"/>
            <wp:docPr id="19"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5734050" cy="5105400"/>
                    </a:xfrm>
                    <a:prstGeom prst="rect"/>
                    <a:ln/>
                  </pic:spPr>
                </pic:pic>
              </a:graphicData>
            </a:graphic>
          </wp:inline>
        </w:drawing>
      </w: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Takovým příkladem vnějšího faktoru, který podnítil postupnou restrukturalizaci politických elit, byla byrokratizace státní i městské administrativy a plíživé pronikání římského práva do života raně novověké společnosti. V důsledku tohoto jevu rostl již v průběhu 16. a v rostoucí míře v 17. století význam právnického vzdělání a profesní skupina právnicky erudovaných osob získávala stále výraznější zastoupení mezi politickou elitou měst.</w:t>
      </w:r>
    </w:p>
    <w:p w:rsidR="00000000" w:rsidDel="00000000" w:rsidP="00000000" w:rsidRDefault="00000000" w:rsidRPr="00000000" w14:paraId="000003C8">
      <w:pPr>
        <w:rPr/>
      </w:pPr>
      <w:r w:rsidDel="00000000" w:rsidR="00000000" w:rsidRPr="00000000">
        <w:rPr>
          <w:rtl w:val="0"/>
        </w:rPr>
        <w:t xml:space="preserve">Sociální a profesní fluktuace uvnitř městských politických elit, stejně jako míra vlivu obce na složení rady a důležitých městských úřadů vykazovaly tedy v jednotlivých městech významné odlišnosti. Extrémním příkladem, avšak nikoliv zcela výjimečným, byla absence zájmu ze strany měšťanů podílet se aktivně na správě města a výkonu moci. Ve většině případů tato situace nastávala v menších a spíše agrárních městských společnostech s nepříliš vyvinutou republikánskou mentalitou obce.</w:t>
      </w:r>
    </w:p>
    <w:p w:rsidR="00000000" w:rsidDel="00000000" w:rsidP="00000000" w:rsidRDefault="00000000" w:rsidRPr="00000000" w14:paraId="000003C9">
      <w:pPr>
        <w:rPr/>
      </w:pPr>
      <w:r w:rsidDel="00000000" w:rsidR="00000000" w:rsidRPr="00000000">
        <w:rPr>
          <w:rtl w:val="0"/>
        </w:rPr>
        <w:t xml:space="preserve">Ve Vodňanech, v jednom z nejmenších královských měst v Čechách, vyústily chronické problémy s obsazováním míst obecních starších, kteří tvořili čekatele na konšelský úřad, v žádost o snížení jejich počtu z dvanácti na šest.Jak vyplývá z městských knih Kostelce nad Černými lesy, toto středočeské městečko se dokonce dlouhodobě potýkalo s nezájmem měšťanů o účast v samotné radě. Situace se stala kritickou po třicetileté válce, kdy za problémy s obsazováním rady mohl především citelný pokles místního obyvatelstva, a tudíž nedostatek vhodných kandidátů na výkon úřadu. Městu nakonec nezbylo než navrhnout restrukturalizaci městské vlády, která měla spočívat ve snížení počtu konšelů z dvanácti na osm.</w:t>
      </w:r>
    </w:p>
    <w:p w:rsidR="00000000" w:rsidDel="00000000" w:rsidP="00000000" w:rsidRDefault="00000000" w:rsidRPr="00000000" w14:paraId="000003CA">
      <w:pPr>
        <w:rPr/>
      </w:pPr>
      <w:r w:rsidDel="00000000" w:rsidR="00000000" w:rsidRPr="00000000">
        <w:rPr>
          <w:rtl w:val="0"/>
        </w:rPr>
        <w:t xml:space="preserve">Nerozvinutost zastupitelských orgánů městských obcí byla pravděpodobně jedním z důvodů zcela odlišné situace v polských městech. Okolo roku 1500 zůstávala exekutiva v největších polských sídlech, Gdaňsku, Elbinku, Krakově či Lvově, ještě pevně v rukou poměrně úzkého a uzavřeného okruhu tradičních patricijských rodin. V některých ohledech se převážně elitářský a oligarchický způsob výkonu moci v těchto městech blížil podobě politického systému v říšském Norimberku, který se vyznačoval patricijskou vládou, uzavřeným počtem rodin oprávněných k účasti v radě (ratfähig Familien) a dědičnými nároky těchto rodin na výkon moci.</w:t>
      </w:r>
    </w:p>
    <w:p w:rsidR="00000000" w:rsidDel="00000000" w:rsidP="00000000" w:rsidRDefault="00000000" w:rsidRPr="00000000" w14:paraId="000003CB">
      <w:pPr>
        <w:rPr/>
      </w:pPr>
      <w:r w:rsidDel="00000000" w:rsidR="00000000" w:rsidRPr="00000000">
        <w:rPr>
          <w:rtl w:val="0"/>
        </w:rPr>
        <w:t xml:space="preserve">Ve většině měst středovýchodní Evropy se však mocenský systém vyznačoval více či méně ohraničenou sociální propustností a tento stav byl výrazem kompromisu mezi veřejně uznávanou potřebou kontinuity moci a stability městské vlády a tlakem na přirozenou obměnu politických elit.</w:t>
      </w:r>
    </w:p>
    <w:p w:rsidR="00000000" w:rsidDel="00000000" w:rsidP="00000000" w:rsidRDefault="00000000" w:rsidRPr="00000000" w14:paraId="000003CC">
      <w:pPr>
        <w:rPr/>
      </w:pPr>
      <w:r w:rsidDel="00000000" w:rsidR="00000000" w:rsidRPr="00000000">
        <w:rPr>
          <w:rtl w:val="0"/>
        </w:rPr>
        <w:t xml:space="preserve">Základní principy městské ústavy, totiž právní nárok obce účastnit se na výkonu moci a demokraticko-oligarchický charakter vlády, předpokládaly existenci institucionalizovaných vazeb mezi měšťany a politickou elitou. U většiny měst měly tyto vazby formu zastupitelských orgánů, které vznášely právo kontrolovat a případně potvrzovat rozhodnutí rady. V průběhu konfliktů mezi obcemi a městskými vládami byla případná absence těchto těles nebo jejich nefunkčnost (způsobená buď přílišnou loajalitou k politice rady nebo nízkou důvěryhodností držitelů úřadu) měšťany napadána jako porušení kolektivního práva podílet se na projednávání záležitostí zásadní povahy, mezi které patřily především oblasti daní a vojenské politiky města.</w:t>
      </w:r>
    </w:p>
    <w:p w:rsidR="00000000" w:rsidDel="00000000" w:rsidP="00000000" w:rsidRDefault="00000000" w:rsidRPr="00000000" w14:paraId="000003CD">
      <w:pPr>
        <w:rPr/>
      </w:pPr>
      <w:r w:rsidDel="00000000" w:rsidR="00000000" w:rsidRPr="00000000">
        <w:rPr>
          <w:rtl w:val="0"/>
        </w:rPr>
        <w:t xml:space="preserve">Přehled požadavků městských obcí v českých, lužických, slezských, moravských a polských sídlech naznačuje, že problém participace měšťanů na výkonu moci byl ve hře ve všech sledovaných případech. Hlubší analýza konfliktů v první třetině 16. století však zároveň prozrazuje značné rozdíly v míře institucionalizace kontrolní a rozhodovací moci obce ve vztahu k městské vládě.</w:t>
      </w:r>
    </w:p>
    <w:p w:rsidR="00000000" w:rsidDel="00000000" w:rsidP="00000000" w:rsidRDefault="00000000" w:rsidRPr="00000000" w14:paraId="000003CE">
      <w:pPr>
        <w:rPr/>
      </w:pPr>
      <w:r w:rsidDel="00000000" w:rsidR="00000000" w:rsidRPr="00000000">
        <w:rPr>
          <w:rtl w:val="0"/>
        </w:rPr>
        <w:t xml:space="preserve">Okolo roku 1500 se raně novověká struktura samosprávy v polských městech stále nacházela v procesu svého zrodu. Pouze několik největších měst (Krakov 1475, Lublin 1504) dokázalo vykoupit dědičný úřad fojta (wójt), a v některých případech, jako ve Varšavě, k tomu došlo až v 17. století. V mnoha dalších královských městech byla tato funkce vykoupena samotným panovníkem, což znamenalo, že se soudní a policejní systém města dostal z velké části pod kontrolu královských úředníků, starostů, pověřených dozorem nad městy. Po roce 1500 navíc obce (pospólstwo) ve většině polských a litevských měst postrádaly vlastní mocenskou základnu a také kontrolní mechanismy, které by omezovaly autokratické tendence politických elit. V Polsku byl proto zápas měšťanů o účast na politické moci bezprostředně spjat s požadavky na strukturální reformu městské vlády.</w:t>
      </w:r>
    </w:p>
    <w:p w:rsidR="00000000" w:rsidDel="00000000" w:rsidP="00000000" w:rsidRDefault="00000000" w:rsidRPr="00000000" w14:paraId="000003CF">
      <w:pPr>
        <w:rPr/>
      </w:pPr>
      <w:r w:rsidDel="00000000" w:rsidR="00000000" w:rsidRPr="00000000">
        <w:rPr>
          <w:rtl w:val="0"/>
        </w:rPr>
        <w:t xml:space="preserve">Jedním z hlavních výsledků konfliktů mezi měšťany a radami z první třetiny 16. století byl tedy vznik kontrolních orgánů zastupujících obec, takzvaný trzeci ordynek (dritte Ordnung). Tyto instituce, podobně jako sbory obecních starších v českých městech, se měly podílet na rozhodovacím procesu a uplatňovaly nárok na dohled nad financemi a hospodařením města. V Krakově bylo právo kontroly městské vlády svěřeno od roku 1521 do rukou tělesa složeného z několika desítek volených zástupců. Ve své klasické formě se však krakovský trzeci ordynek zformoval až v roce 1548, kdy se počet jeho členů ustálil na čtyřiceti. Volební systém tohoto sboru, nazývaného Quadragintaviratus, demonstroval formální nezávislost na městské vládě. Polovinu kontrolního orgánu obce tvořili obchodníci, kteří byli zvolení zástupci cechů a naopak.</w:t>
      </w:r>
    </w:p>
    <w:p w:rsidR="00000000" w:rsidDel="00000000" w:rsidP="00000000" w:rsidRDefault="00000000" w:rsidRPr="00000000" w14:paraId="000003D0">
      <w:pPr>
        <w:rPr/>
      </w:pPr>
      <w:r w:rsidDel="00000000" w:rsidR="00000000" w:rsidRPr="00000000">
        <w:rPr>
          <w:rtl w:val="0"/>
        </w:rPr>
        <w:t xml:space="preserve">Krakovský model byl v různých modifikacích okopírován také v jiných městech, jako například ve Lvově, kde trzeci ordynek vznikl v roce 1578. V Gdaňsku vyústily městské nepokoje ve vytvoření Rady sta mužů, zatímco ve Varšavě vznikl kontrolní orgán složený pouze z dvanácti a později dvaceti členů.” Ještě skromnější rozměr měly tyto nově vzniklé instituce v menších městech. Například v Chełmnu se počet zástupců obce ustálil na deseti. V důsledku konfliktů mezi obcí a radou vznikla podobná tělesa také v mnoha jiných polských městech, včetně Lublinu (1530) a Elbinku (1526). Zdá se, že v litevských sídlech probíhal analogický proces poněkud opožděně a například ve Vilně vznikl Sexagintaviratus (Rada šedesáti mužů) až po roce 1600. Autonomie těchto orgánů však zůstala značně rozdílná. Na rozdíl od Krakova, kde výběr sboru obecních starších probíhal více méně nezávisle na městské vládě, si rady v Gdaňsku, Varšavě či Chełmnu udržely poměrně vysoký vliv na složení kontrolních institucí, což v důsledku značně podvazovalo jejich schopnost reprezentovat zájmy a práva obce.</w:t>
      </w:r>
    </w:p>
    <w:p w:rsidR="00000000" w:rsidDel="00000000" w:rsidP="00000000" w:rsidRDefault="00000000" w:rsidRPr="00000000" w14:paraId="000003D1">
      <w:pPr>
        <w:rPr/>
      </w:pPr>
      <w:r w:rsidDel="00000000" w:rsidR="00000000" w:rsidRPr="00000000">
        <w:rPr>
          <w:rtl w:val="0"/>
        </w:rPr>
        <w:t xml:space="preserve">Zatímco hnutí obcí v polských městech vedla k podstatným strukturálním reformám jejich mocenského a administrativního aparátu, v Čechách k podobnému vývoji nedošlo, protože sbory obecních starších byly v tomto období již součástí politického systému většiny městských sídel. Jak naznačily v posledním období především studie Hany Jordánkové a Ludmily Sulitkové, situace v moravských městech byla poněkud odlišná v tom smyslu, že funkci obecních starších si do značné míry zřejmě uzurpovali majetkově i politicky vlivní měšťané s úzkým vztahem k městské vládě. Své zjištění autorky uzavřely konstatováním, že v moravských městech „chyběl regulativ v podobě obecních starších, což mělo nepochybně za následek daleko větší míru autokracie městských rad při rozhodování v celoměstských záležitostech.“</w:t>
      </w:r>
    </w:p>
    <w:p w:rsidR="00000000" w:rsidDel="00000000" w:rsidP="00000000" w:rsidRDefault="00000000" w:rsidRPr="00000000" w14:paraId="000003D2">
      <w:pPr>
        <w:rPr/>
      </w:pPr>
      <w:r w:rsidDel="00000000" w:rsidR="00000000" w:rsidRPr="00000000">
        <w:rPr>
          <w:rtl w:val="0"/>
        </w:rPr>
        <w:t xml:space="preserve">Nefunkčnost sboru obecních starších, popřípadě jejich přílišná loajalita k městské vládě v případě českých měst a uzurpace kontrolních mechanismů skupinou měšťanů zájmově provázanou se sedící radou v případě měst moravských měly podobné následky, totiž růst politických ambicí celých obcí. V prostředí českých měst byl tento jev navíc zvýrazněn husitskou revolucí, v jejímž průběhu obce začaly ve větší míře ovlivňovat diskusi o městských záležitostech a ve druhé polovině 15. a na začátku 16. století se jejich sebe vědomí projevovalo tlakem na institucionálně zakotvenou přímou účast velkých obcí na výkonu vlády. Právě neschopnost či neochota obecních starších účinně hájit zájmy všech měšťanů vedla k tomu, že v mnoha českých městech postupovaly obce buď proti sboru obecních starších, nebo nezávisle na nich.</w:t>
      </w:r>
    </w:p>
    <w:p w:rsidR="00000000" w:rsidDel="00000000" w:rsidP="00000000" w:rsidRDefault="00000000" w:rsidRPr="00000000" w14:paraId="000003D3">
      <w:pPr>
        <w:rPr/>
      </w:pPr>
      <w:r w:rsidDel="00000000" w:rsidR="00000000" w:rsidRPr="00000000">
        <w:rPr>
          <w:rtl w:val="0"/>
        </w:rPr>
        <w:t xml:space="preserve">Na Moravě byla značně omezená možnost kontroly politické elity ze strany obcí pravděpodobně jedním z důvodů, proč vnitroměstské konflikty v Brně, Olomouci, Jihlavě a Znojmě měly celkově dramatičtější průběh než v Cechách. Z těchto čtyř měst podnikli zřejmě nejradikálnější kroky k restrukturalizaci politického systému sídla měšťané v Jihlavě, kteří sesadili radu, převzali kontrolu nad městem a celá situace se vyřešila až zásahem panovníka.</w:t>
      </w:r>
    </w:p>
    <w:p w:rsidR="00000000" w:rsidDel="00000000" w:rsidP="00000000" w:rsidRDefault="00000000" w:rsidRPr="00000000" w14:paraId="000003D4">
      <w:pPr>
        <w:rPr/>
      </w:pPr>
      <w:r w:rsidDel="00000000" w:rsidR="00000000" w:rsidRPr="00000000">
        <w:rPr>
          <w:rtl w:val="0"/>
        </w:rPr>
        <w:t xml:space="preserve">V první části kapitoly jsem se pokusil na příkladu sporů mezi měšťany a městskými vládami z první třetiny 16. století nastínit tezi, že hnutí obcí byla zpravidla prezentována jako obhajoba historické městské ústavy, která tvořila základní kámen republikánských politických systémů středověkých a raně novověkých měst. Jádro požadavků městských obcí mělo výrazně konzervativní charakter, proto že směřovalo k restauraci hypotetického původního stavu. Proto odvolání se měšťanů k minulosti a městské konstituci zároveň legitimizovalo projevy neposlušnosti vůči městským vládám, které byly naopak obviňovány z jejího porušování a protiprávních inovací.</w:t>
      </w:r>
    </w:p>
    <w:p w:rsidR="00000000" w:rsidDel="00000000" w:rsidP="00000000" w:rsidRDefault="00000000" w:rsidRPr="00000000" w14:paraId="000003D5">
      <w:pPr>
        <w:rPr/>
      </w:pPr>
      <w:r w:rsidDel="00000000" w:rsidR="00000000" w:rsidRPr="00000000">
        <w:rPr>
          <w:rtl w:val="0"/>
        </w:rPr>
        <w:t xml:space="preserve">V drtivé většině případů tak vzbouřené obce argumentovaly stejně jako měšťané a cechy v roce 1517 ve slezském městě Bolesławiec: „</w:t>
      </w:r>
      <w:r w:rsidDel="00000000" w:rsidR="00000000" w:rsidRPr="00000000">
        <w:rPr>
          <w:i w:val="1"/>
          <w:rtl w:val="0"/>
        </w:rPr>
        <w:t xml:space="preserve">(...) wir nichts Unbilliges vornehmen, und, was wider Recht ist, nicht begehren, verhoffen alleine bei unserm alten Stadtrechte und Bürgerrechte, wie die von kgl. Majestät uns zugelassen sind, zu verbleiben.</w:t>
      </w:r>
      <w:r w:rsidDel="00000000" w:rsidR="00000000" w:rsidRPr="00000000">
        <w:rPr>
          <w:rtl w:val="0"/>
        </w:rPr>
        <w:t xml:space="preserve">“</w:t>
      </w:r>
    </w:p>
    <w:p w:rsidR="00000000" w:rsidDel="00000000" w:rsidP="00000000" w:rsidRDefault="00000000" w:rsidRPr="00000000" w14:paraId="000003D6">
      <w:pPr>
        <w:rPr/>
      </w:pPr>
      <w:r w:rsidDel="00000000" w:rsidR="00000000" w:rsidRPr="00000000">
        <w:rPr>
          <w:rtl w:val="0"/>
        </w:rPr>
        <w:t xml:space="preserve">Paradoxně se v tomto světle jeví marxistické teorie o revolučních hnutích v raně novověkých městech jako zcela legitimní. Paradox ovšem spočívá v zásadním rozdílu mezi moderním a raně novověkým chápáním termínu revoluce. Marxistická (či marxistickým dějepisectvím ovlivněná) historická věda spatřovala v programech městských obcí snahu o rekonstrukci a celkovou změnu politického systému středověkého a raně novověkého města s cílem demokratizovat výkon vlády. Posuzování historických procesů optikou třídního boje tak přivedlo mnohé historiky a historičky k tomu, že hnutím obcí přiznávali pokrokový charakter.</w:t>
      </w:r>
    </w:p>
    <w:p w:rsidR="00000000" w:rsidDel="00000000" w:rsidP="00000000" w:rsidRDefault="00000000" w:rsidRPr="00000000" w14:paraId="000003D7">
      <w:pPr>
        <w:rPr/>
      </w:pPr>
      <w:r w:rsidDel="00000000" w:rsidR="00000000" w:rsidRPr="00000000">
        <w:rPr>
          <w:rtl w:val="0"/>
        </w:rPr>
        <w:t xml:space="preserve">Jestliže, s nadsázkou řečeno, je smyslem moderních revolucí boj o budoucnost a společenský pokrok, potom středověká a raně novověká společnost chápala revoluci převážně jako návrat k původnímu stavu či výchozímu bodu v minulosti. Označíme-li tedy, ve shodě s marxistickou historiografií, hnutí městských obcí v první třetině 16. století za revoluční, potom se jednalo o revoluci v kontextu politické kultury a mentality raného novověku, jejímž cílem nebyla progresivní změna, ale spíše restaurace původního, byť často obtížně historicky doložitelného stavu.</w:t>
      </w:r>
    </w:p>
    <w:p w:rsidR="00000000" w:rsidDel="00000000" w:rsidP="00000000" w:rsidRDefault="00000000" w:rsidRPr="00000000" w14:paraId="000003D8">
      <w:pPr>
        <w:rPr/>
      </w:pPr>
      <w:r w:rsidDel="00000000" w:rsidR="00000000" w:rsidRPr="00000000">
        <w:rPr>
          <w:rtl w:val="0"/>
        </w:rPr>
        <w:t xml:space="preserve">Většina požadavků městských obcí, ať se jednalo o kolektivní volání po účasti na výkonu moci, nebo po kontrole městských financí, zapadá do tohoto schématu velmi dobře. Odvolávala se totiž na dva pilíře městské konstituce, existenci historicky podmíněných práv a osobních svobod měšťanů a právní nárok obce participovat na vládě. Ve střetech mezi obcemi a městskými vládami nelze přirozeně přehlížet častou přítomnost lidového radikalismu a požadavků postrádajících jakékoliv ukotvení v minulosti, a to především v případech, kdy docházelo k aktivizaci sociálně nejnižších vrstev městské společnosti, popřípadě venkovského obyvatelstva. Obecně však apel k minulosti tvořil jádro argumentace městských obcí, protože propůjčoval jejich odporu proti právoplatné radě punc legitimity.</w:t>
      </w:r>
    </w:p>
    <w:p w:rsidR="00000000" w:rsidDel="00000000" w:rsidP="00000000" w:rsidRDefault="00000000" w:rsidRPr="00000000" w14:paraId="000003D9">
      <w:pPr>
        <w:rPr/>
      </w:pPr>
      <w:r w:rsidDel="00000000" w:rsidR="00000000" w:rsidRPr="00000000">
        <w:rPr>
          <w:rtl w:val="0"/>
        </w:rPr>
        <w:t xml:space="preserve">Domnívám se, že stejnou argumentaci lze aplikovat na boj o městskou autonomii mezi městy a raně novověkým, postupně se byrokratizujícím státem. Skutečnost, že stát uplatňoval právo na intervenci do vnitřních záležitostí sídla, odhaluje další dimenzi výkonu městské vlády, kterou jsem dosud ponechal stranou, totiž její závislost na vyšší politické autoritě.</w:t>
      </w:r>
    </w:p>
    <w:p w:rsidR="00000000" w:rsidDel="00000000" w:rsidP="00000000" w:rsidRDefault="00000000" w:rsidRPr="00000000" w14:paraId="000003DA">
      <w:pPr>
        <w:rPr/>
      </w:pPr>
      <w:r w:rsidDel="00000000" w:rsidR="00000000" w:rsidRPr="00000000">
        <w:rPr>
          <w:rtl w:val="0"/>
        </w:rPr>
        <w:t xml:space="preserve">V odborné literatuře můžeme najít názor podporující teorii o latentním antagonismu mezi měšťanskou komunitou a politickou elitou. Podle některých historiků totiž odvozovaly městské vlády v královských městech svou legitimitu výhradně od krále, zatímco autorita obecních starších a jiných komunálních institucí pocházela od měšťanů. Takový pohled by logicky znamenal, že konšelé jako zástupci feudálního pána města byli oprávněni jednat autonomně ve vztahu k obci. Vznik protomoderního státu, charakterizovaný procesem byrokratizace a mocenské centralizace, doprovázelo narušení středověké autonomie měst a zásadní změny v jejich politickém systému. Na rozhraní 15. a 16. století však byl růst státní moci ve všech regionech střední a středovýchodní Evropy ještě záležitostí budoucnosti a statut měst jako autonomních právních a politických subjektů tehdy nebyl bezprostředně ohrožen. Ve skutečnosti odvozovaly městské vlády svou legitimitu jak zdola, od městských obcí, tak shora od panovníka, který zasahoval do politického systému města nejčastěji prostřednictvím potvrzování nových politických elit a městských privilegií. Odpovědnost vůči obcím i panovníkovi měla pro městské rady závažné důsledky. V konfliktech s měšťany obvykle (avšak ne vždy) nacházely městské vlády ve feudální vrchnosti klíčového spojence, který přirozeně podporoval tradiční politické elity skýtající záruku stability a kontinuity ve správě města.</w:t>
      </w:r>
    </w:p>
    <w:p w:rsidR="00000000" w:rsidDel="00000000" w:rsidP="00000000" w:rsidRDefault="00000000" w:rsidRPr="00000000" w14:paraId="000003DB">
      <w:pPr>
        <w:rPr/>
      </w:pPr>
      <w:r w:rsidDel="00000000" w:rsidR="00000000" w:rsidRPr="00000000">
        <w:rPr>
          <w:rtl w:val="0"/>
        </w:rPr>
        <w:t xml:space="preserve">Nepokoje uvnitř měst v první třetině 16. století v polských, slezských, moravských i českých sídlech tento scénář vesměs potvrdily. Na druhé straně ovšem tato podpora neměla vždy bezvýhradný a jednoznačný charakter, protože konflikty mezi radou a obcí poskytovaly feudální vrchnosti zároveň ideální příležitost zasahovat do městských záležitostí. Bylo spíše pravidlem než výjimkou, že panovník nebo jeho zástupce využívali nespokojenosti obcí k diskreditaci příliš sebevědomě a nezávisle vystupujících politických elit.</w:t>
      </w:r>
    </w:p>
    <w:p w:rsidR="00000000" w:rsidDel="00000000" w:rsidP="00000000" w:rsidRDefault="00000000" w:rsidRPr="00000000" w14:paraId="000003DC">
      <w:pPr>
        <w:rPr/>
      </w:pPr>
      <w:r w:rsidDel="00000000" w:rsidR="00000000" w:rsidRPr="00000000">
        <w:rPr>
          <w:rtl w:val="0"/>
        </w:rPr>
        <w:t xml:space="preserve">Pozice mezi feudální vrchností a obcí byla pro městskou vládu choulostivá ještě z jiného důvodu. V případě nařízení panovníka, která v očích měšťanů odporovala historickým privilegiím a městské ústavě, se rady občas ocitaly mezi dvěma mlýnskými kameny, což je nutilo bud' ke složitému manévrování a zdržovací taktice, nebo k rozhodnutím, která mohla vyvolat buď sankce shora, či výbuch nespokojenosti zdola. Právě vnitroměstské diskuse o náboženské otázce v období reformace byla takovým příkladem par excellence. Úzce totiž souvisela jak s ústavními principy politické ho zřízení města, tak s autoritou panovníka.</w:t>
      </w:r>
    </w:p>
    <w:p w:rsidR="00000000" w:rsidDel="00000000" w:rsidP="00000000" w:rsidRDefault="00000000" w:rsidRPr="00000000" w14:paraId="000003DD">
      <w:pPr>
        <w:pStyle w:val="Heading2"/>
        <w:ind w:firstLine="0"/>
        <w:rPr/>
      </w:pPr>
      <w:bookmarkStart w:colFirst="0" w:colLast="0" w:name="_9lrlruc86pgb" w:id="26"/>
      <w:bookmarkEnd w:id="26"/>
      <w:r w:rsidDel="00000000" w:rsidR="00000000" w:rsidRPr="00000000">
        <w:rPr>
          <w:rtl w:val="0"/>
        </w:rPr>
        <w:t xml:space="preserve">Městská autonomie v kontextu reformace</w:t>
      </w:r>
    </w:p>
    <w:p w:rsidR="00000000" w:rsidDel="00000000" w:rsidP="00000000" w:rsidRDefault="00000000" w:rsidRPr="00000000" w14:paraId="000003DE">
      <w:pPr>
        <w:rPr/>
      </w:pPr>
      <w:r w:rsidDel="00000000" w:rsidR="00000000" w:rsidRPr="00000000">
        <w:rPr>
          <w:rtl w:val="0"/>
        </w:rPr>
        <w:t xml:space="preserve">Studium vnitroměstských konfliktů mezi radami a měšťany na počátku 16. století naznačilo, že volání po restauraci původních republikánských principů městské ústavy hrálo v hnutích obcí klíčovou roli. Ukážeme si, že diskuse o změně církevních a náboženských poměrů v raně novověkých městech měla bezprostřední souvislost se stejnými otázkami. Proto historici často spatřují v městské reformaci novou dimenzi tradičního zápasu za historické principy městského zřízení.</w:t>
      </w:r>
    </w:p>
    <w:p w:rsidR="00000000" w:rsidDel="00000000" w:rsidP="00000000" w:rsidRDefault="00000000" w:rsidRPr="00000000" w14:paraId="000003DF">
      <w:pPr>
        <w:rPr/>
      </w:pPr>
      <w:r w:rsidDel="00000000" w:rsidR="00000000" w:rsidRPr="00000000">
        <w:rPr>
          <w:rtl w:val="0"/>
        </w:rPr>
        <w:t xml:space="preserve">Náboženské požadavky však zůstaly i v raném novověku úzce spojeny s bojem za politické, hospodářské a finanční reformy ve prospěch městských obcí. Snaha o analýzu městské reformace ve srovnávacím pohledu je však komplikována minimálně dvěma zásadními problémy. Za prvé, obrovské množství místních specifik, od národnostního složení městského obyvatelstva až po charakter vztahu mezi městem a vnějšími mocenskými strukturami, dělá z osudu reformace v každém městě zcela unikátní příběh. Za druhé, prameny zřídkakdy odhalují v plné míře vnitřní mocenské vazby ve městě, stejně jako konfesijní strukturu městského obyvatelstva a jeho politických elit.</w:t>
      </w:r>
    </w:p>
    <w:p w:rsidR="00000000" w:rsidDel="00000000" w:rsidP="00000000" w:rsidRDefault="00000000" w:rsidRPr="00000000" w14:paraId="000003E0">
      <w:pPr>
        <w:rPr/>
      </w:pPr>
      <w:r w:rsidDel="00000000" w:rsidR="00000000" w:rsidRPr="00000000">
        <w:rPr>
          <w:rtl w:val="0"/>
        </w:rPr>
        <w:t xml:space="preserve">Reformace, přinášející zcela zásadní kvalitativní změny v životě městských společností, sice přímo podnítila městskou historiografickou nadprodukci v 16. století, ta však orientaci v problematice v jistém ohledu spíše znesnadňuje. Jak nedávno ukázala ve své výtečné studii německá historička Susanne Rau, cílem těchto textů bylo obhájit novou konfesijní identitu města a zdůvodnit změnu, případně kontinuitu s předchozím obdobím. Protože autoři městských kronik reformačního období byli většinou ve službách politické elity města, pokud nebyli přímo jejími členy, nesla historiografická díla vesměs dvojí zabarvení – konfesijní (protestantské či katolické) a politické (obraz událostí ve shodě se zájmy mocenské elity). I z tohoto důvodu se pokus o obecnou charakteristiku vztahů mezi reformací a politickou i správní autonomií raně novověkého města musí, alespoň v této fázi, spokojit s načrtnutím několika základních tezí, které mohou být dalším bádáním potvrzeny nebo revidovány. Jisté možnosti v tomto směru nepochybně skýtá koncept konfesionalizace vypracovaný v sedmdesátých a osmdesátých letech 20. století Wolfgangem Reinhardem a Heinzem Schillingem, který je pro města středovýchodní Evropy zatím uplatňován spíše sporadicky.</w:t>
      </w:r>
    </w:p>
    <w:p w:rsidR="00000000" w:rsidDel="00000000" w:rsidP="00000000" w:rsidRDefault="00000000" w:rsidRPr="00000000" w14:paraId="000003E1">
      <w:pPr>
        <w:rPr/>
      </w:pPr>
      <w:r w:rsidDel="00000000" w:rsidR="00000000" w:rsidRPr="00000000">
        <w:rPr>
          <w:rtl w:val="0"/>
        </w:rPr>
        <w:t xml:space="preserve">Reformace destabilizovala společenské klima měst ve více než jednom ohledu. Za prvé, pronikání reformačního učení do měst vytvářelo novou rovinu konfliktních situací mezi městskými vládami a zbytkem městského obyvatelstva. Nejčastější formou vnitřní nestability byl spontánní nátlak zdola na politickou elitu zdráhající se akceptovat a institucionalizovat novou konfesi. Vnitřní nepokoje byly také vyvolávány represivní politikou městských rad vůči konfesijním menšinám žijícím ve městě. Za druhé, reformace podnítila konfesijní fragmentaci uvnitř městské společnosti samotné. Například v českých městech byl utrakvisticko-katolicko-luteránský profil městského obyvatelstva navíc zvýšen přítomností dalších konfesijních skupin, především Jednoty bratrské, kalvinistů či okrajově a přechodně novokřtěnců. A za třetí, náboženská otázka se stala záhy důvodem i záminkou ospravedlňující intervence do vnitřních záležitostí města ať už ze strany panovníka, feudálních vrchností či katolické církve.</w:t>
      </w:r>
    </w:p>
    <w:p w:rsidR="00000000" w:rsidDel="00000000" w:rsidP="00000000" w:rsidRDefault="00000000" w:rsidRPr="00000000" w14:paraId="000003E2">
      <w:pPr>
        <w:rPr/>
      </w:pPr>
      <w:r w:rsidDel="00000000" w:rsidR="00000000" w:rsidRPr="00000000">
        <w:rPr>
          <w:rtl w:val="0"/>
        </w:rPr>
        <w:t xml:space="preserve">Hlubší studium vývoje triangulárního vztahu obec - městská vláda - vnější politická autorita v období evropské reformace napovídá, že ve středovýchodní Evropě byl problém většinou vyřešen jedním ze tří způsobů. Pravděpodobně nejčastějším modelem se stal prohlubující se rozpor mezi obcí (popřípadě její podstatnou částí) volající po legalizaci městské reformace a katolickou městskou radou a katolickou vrchností. V případě, že myšlenky reformace měly masovou podporu zdola a vnější politické síly (církevní instituce, místní šlechta) byly oslabené, nerozhodné nebo sympatizující s reformačním učením, politické elity ve městě (nebo jejich rozhodující část) se většinou dříve nebo později, dobrovolně nebo z donucení, připojily k obci. Typický byl tento scénář ve většině pruských, lužických a slezských měst a také v mnoha městech uherských, moravských a českých.</w:t>
      </w:r>
    </w:p>
    <w:p w:rsidR="00000000" w:rsidDel="00000000" w:rsidP="00000000" w:rsidRDefault="00000000" w:rsidRPr="00000000" w14:paraId="000003E3">
      <w:pPr>
        <w:rPr/>
      </w:pPr>
      <w:r w:rsidDel="00000000" w:rsidR="00000000" w:rsidRPr="00000000">
        <w:rPr>
          <w:rtl w:val="0"/>
        </w:rPr>
        <w:t xml:space="preserve">Povaha celého procesu se však v jednotlivých městech značně lišila. Zatímco městské rady v Horní Lužici se pod vlivem rostoucího radikalismu obce rychle luteranizovaly, v jiných městských sídlech přetrvávaly konfesijní hranice mezi politickou elitou a většinou obyvatel až několik desetiletí. Například městská vláda v Kadani zůstávala převážně katolická i po polovině 16. století, ačkoliv většina obyvatel města se přikláněla k luteránské víře. Přestože v celé středovýchodní Evropě zůstávala feudální vrchnost královských měst, tedy uherští, čeští a polští panovníci, oporou katolické církve, v některých případech byl úspěch reformace v městském prostředí usnadněn jejím přijetím ze strany teritoriálních vládců a regionálních mocenských elit.</w:t>
      </w:r>
    </w:p>
    <w:p w:rsidR="00000000" w:rsidDel="00000000" w:rsidP="00000000" w:rsidRDefault="00000000" w:rsidRPr="00000000" w14:paraId="000003E4">
      <w:pPr>
        <w:rPr/>
      </w:pPr>
      <w:r w:rsidDel="00000000" w:rsidR="00000000" w:rsidRPr="00000000">
        <w:rPr>
          <w:rtl w:val="0"/>
        </w:rPr>
        <w:t xml:space="preserve">Zde zkoumaná oblast středovýchodní Evropy nabízí nejméně tři takové příklady. Ve Slezsku probíhalo šíření reformace pod politickou patronací Fridricha II. z Lehnice a Jiřího Ansbašského a Krnovského. Lužické šestiměstí mohlo naopak hledat politickou podporu v rychle luteranizovaném Sasku a města v Královských Prusech na sousedním teritoriu Prus vévodských. Pro další osudy městské reformace ve výše zmíněných regionech měla tato skutečnost zásadní vliv, protože jakékoliv protireformační strategie ze strany Koruny i katolické církve musely brát do úvahy existenci politicko-konfesijních pout mezi protestantskými městy a nábožensky spřízněnými teritoriálními vládci.</w:t>
      </w:r>
    </w:p>
    <w:p w:rsidR="00000000" w:rsidDel="00000000" w:rsidP="00000000" w:rsidRDefault="00000000" w:rsidRPr="00000000" w14:paraId="000003E5">
      <w:pPr>
        <w:rPr/>
      </w:pPr>
      <w:r w:rsidDel="00000000" w:rsidR="00000000" w:rsidRPr="00000000">
        <w:rPr>
          <w:rtl w:val="0"/>
        </w:rPr>
        <w:t xml:space="preserve">Alternativním scénářem, který se prosazoval především v polských městech, byla trvalá příslušnost městských vlád (nebo jejich rozhodujících částí) ke katolickému vyznání. Tento vývoj byl zpravidla umožněn bud' slabou odezvou reformačních idejí mezi obyvatelstvem sídla, nebo trvalou podporou městských politických elit (popřípadě nátlakem) ze strany vnější katolické autority. Podobná situace nastávala většinou ve městech, ve kterých bylo německojazyčné obyvatelstvo v menšině a ve kterých se nacházely instituce katolické církve a centrální orgány státní moci.</w:t>
      </w:r>
    </w:p>
    <w:p w:rsidR="00000000" w:rsidDel="00000000" w:rsidP="00000000" w:rsidRDefault="00000000" w:rsidRPr="00000000" w14:paraId="000003E6">
      <w:pPr>
        <w:rPr/>
      </w:pPr>
      <w:r w:rsidDel="00000000" w:rsidR="00000000" w:rsidRPr="00000000">
        <w:rPr>
          <w:rtl w:val="0"/>
        </w:rPr>
        <w:t xml:space="preserve">Z významných městských center středovýchodní Evropy si udržely převážně katolický charakter například Varšava a Lvov v Polsku, Trnava a Skalica v Uhrách či Plzeň a České Budějovice v Čechách. Důležitost výše zmíněných faktorů pro vývoj konfesijních poměrů ve městech naznačují výzkumy Gottfrieda Schramma. Ve svých studiích o vlivu luteránské reformace ve Varšavě a Lvově poukázal Schramm na trvale nízkou intenzitu německé imigrace a na převážně polskojazyčný profil obou městských společností. Katolická městská rada ve Varšavě navíc po polovině 16. století mohla trvale těžit z přítomnosti hlavních státních institucí a podpory církevních hodnostářů sídlících ve městě. Podobně ve Lvově poskytovali účinnou mocenskou oporu katolické víře starostové, úředníci pověření dohledem nad královskými městy. V Uhrách zůstala jednou z mála bašt katolicismu mezi královskými městy Trnava. Také v jejím případě se národnostní profil a dočasná role centra ostřihomského arcibiskupství ukázaly jako účinná překážka luteranizaci či kalvinizaci města.</w:t>
      </w:r>
    </w:p>
    <w:p w:rsidR="00000000" w:rsidDel="00000000" w:rsidP="00000000" w:rsidRDefault="00000000" w:rsidRPr="00000000" w14:paraId="000003E7">
      <w:pPr>
        <w:rPr/>
      </w:pPr>
      <w:r w:rsidDel="00000000" w:rsidR="00000000" w:rsidRPr="00000000">
        <w:rPr>
          <w:rtl w:val="0"/>
        </w:rPr>
        <w:t xml:space="preserve">Ve většině svobodných královských měst středovýchodní Evropy tak příklon politické elity (nebo její většiny) k protestantské nebo katolické víře rozhodujícím způsobem ovlivnil vývoj vnitřních náboženských záležitostí sídla, a byl zásadním předpokladem bud k postupné protestantské konfesionalizaci, či postupné katolické obnově. Kromě těchto dvou modelů však přirozeně nelze opominout specifický případ utrakvistických Čech.</w:t>
      </w:r>
    </w:p>
    <w:p w:rsidR="00000000" w:rsidDel="00000000" w:rsidP="00000000" w:rsidRDefault="00000000" w:rsidRPr="00000000" w14:paraId="000003E8">
      <w:pPr>
        <w:rPr/>
      </w:pPr>
      <w:r w:rsidDel="00000000" w:rsidR="00000000" w:rsidRPr="00000000">
        <w:rPr>
          <w:rtl w:val="0"/>
        </w:rPr>
        <w:t xml:space="preserve">Zatímco většina městských společností střední a středovýchodní Evropy stála před dilematem, zda přistoupit k reformaci, v mnoha českých městech se tato základní otázka vyřešila již v 15. století. Na počátku evropské reformační vlny bylo konfesijní prostředí ve městech nacházejících se v centrálních a východních částech země převážně utrakvistické. V Praze a v mnoha jiných městech byl proto luteranismus zpočátku konfrontován ani ne tak s katolicismem jako spíše s utrakvismem, hlavním produktem husitské reformace. Ačkoliv jihlavská kompaktáta z roku 1436, potvrzená kutnohorským náboženským mírem v roce 1485, legalizovala v Čechách konfesijní dualitu, na začátku 16. století byla vnitřní jednota utrakvistické církve již konfrontována s problémem sílícího napětí mezi konzervativním (staroutrakvistickým) a radikálnějším (novoutrakvistickým) pojetím reformace.</w:t>
      </w:r>
    </w:p>
    <w:p w:rsidR="00000000" w:rsidDel="00000000" w:rsidP="00000000" w:rsidRDefault="00000000" w:rsidRPr="00000000" w14:paraId="000003E9">
      <w:pPr>
        <w:rPr/>
      </w:pPr>
      <w:r w:rsidDel="00000000" w:rsidR="00000000" w:rsidRPr="00000000">
        <w:rPr>
          <w:rtl w:val="0"/>
        </w:rPr>
        <w:t xml:space="preserve">Existence těchto proudů uvnitř utrakvistické církve vyvrcholila v průběhu 16. století de facto jejím rozštěpením, protože konzervativní utrakvismus se postupně sbližoval s katolickou vírou, zatímco novoutrakvismus inklinoval spíše ke spojení s luteránskou reformací. V důsledku tohoto vývoje vykazovala tenze uvnitř utrakvistické církve do jisté míry podobné rysy jako katolicko-protestantská polarita ve většině městských společností středovýchodní Evropy.</w:t>
      </w:r>
    </w:p>
    <w:p w:rsidR="00000000" w:rsidDel="00000000" w:rsidP="00000000" w:rsidRDefault="00000000" w:rsidRPr="00000000" w14:paraId="000003EA">
      <w:pPr>
        <w:rPr/>
      </w:pPr>
      <w:r w:rsidDel="00000000" w:rsidR="00000000" w:rsidRPr="00000000">
        <w:rPr>
          <w:rtl w:val="0"/>
        </w:rPr>
        <w:t xml:space="preserve">Velmi dramatický, ale v mnoha ohledech symptomatický byl raný osud luteranismu v Praze, kde byly konfesijní záležitosti bezprostředně spojeny s probíhajícím mocenským bojem uvnitř městských politických elit. V roce 1524 se konzervativní utrakvistické křídlo, podporované katolickou církví a katolickou šlechtickou oligarchií, zmocnilo politické moci ve městě a okamžitě zahájilo tvrdý útok proti luteránům a luteranizujícím utrakvistům. V dlouhodobé perspektivě však tato reakce nezabránila ani postupnému rozšíření luteránské konfese v Praze, ani jejímu pronikání mezi pražské politické elity.</w:t>
      </w:r>
    </w:p>
    <w:p w:rsidR="00000000" w:rsidDel="00000000" w:rsidP="00000000" w:rsidRDefault="00000000" w:rsidRPr="00000000" w14:paraId="000003EB">
      <w:pPr>
        <w:rPr/>
      </w:pPr>
      <w:r w:rsidDel="00000000" w:rsidR="00000000" w:rsidRPr="00000000">
        <w:rPr>
          <w:rtl w:val="0"/>
        </w:rPr>
        <w:t xml:space="preserve">Historik mapující náboženský vývoj v českých městech předbělohorského období je však konfrontován s matoucí skutečností, že značná část nekatolického obyvatelstva stojícího mimo oficiální dvojvěří (luteráni i Jednota bratrská) se snažila případné perzekuci vyhnout formálním přihlášením se k utrakvismu. Pouze s velkým rizikem zjednodušení proto historická věda dospěla k názoru, že v průběhu 16. století byl staroutrakvismus, navzdory podpoře dvora a katolické církve, postupně zatlačován do pozadí v důsledku luteránsko-neoutrakvistické ofenzivy. Před rokem 1600 byl tento vývoj patrný také v jedné z posledních bašt staroutrakvismu, Hradci Králové.</w:t>
      </w:r>
    </w:p>
    <w:p w:rsidR="00000000" w:rsidDel="00000000" w:rsidP="00000000" w:rsidRDefault="00000000" w:rsidRPr="00000000" w14:paraId="000003EC">
      <w:pPr>
        <w:rPr/>
      </w:pPr>
      <w:r w:rsidDel="00000000" w:rsidR="00000000" w:rsidRPr="00000000">
        <w:rPr>
          <w:rtl w:val="0"/>
        </w:rPr>
        <w:t xml:space="preserve">Literatura o konfesijním vývoji uvnitř raně novověkých městských společností středovýchodní Evropy, stejně jako výše uvedené schematické modely naznačují, že v kontextu reformace se vztah mezi vnější autoritou, politickými elitami sídla a městskými obcemi vyznačoval jistou uniformitou. Obecné rysy mohou být zformulovány ve dvou postulátech. Za prvé, ve většině případů ovlivnily myšlenky reformace nejdříve a nejvýrazněji střední a nižší vrstvy městského obyvatelstva, popřípadě duchovenstvo a intelektuální kruhy spíše než politické elity města. Alternativní scénář, kdy byla reformace od počátku podporována politickými elitami proti vůli konzervativních a většinově prokatolických (utrakvistických) městských obcí byl výjimečný, pokud vůbec někde došlo k jeho realizaci. V tomto smyslu měla reformace ve městech spíše lidový charakter a byla, alespoň zpočátku, podporována především zdola. Za druhé, v průběhu diskuse o konfesijních otázkách jednaly jak obce, tak vnější politické autority (panovník, církev) značně autonomně, zatímco nezávislost rozhodování městských politických elit a jejich manévrovací prostor byly značně zúženy.</w:t>
      </w:r>
    </w:p>
    <w:p w:rsidR="00000000" w:rsidDel="00000000" w:rsidP="00000000" w:rsidRDefault="00000000" w:rsidRPr="00000000" w14:paraId="000003ED">
      <w:pPr>
        <w:rPr/>
      </w:pPr>
      <w:r w:rsidDel="00000000" w:rsidR="00000000" w:rsidRPr="00000000">
        <w:rPr>
          <w:rtl w:val="0"/>
        </w:rPr>
        <w:t xml:space="preserve">Tváří v tvář paralelním tlakům zdola i shora, musely rady, jako reprezentativní orgány měst, zvážit všechna potenciální rizika nutně plynoucí z jejich postojů vůči reformaci. Domnívám se, že platnost výše zmíněných dvou axiomů lze navzdory místním specifikům (např. odlišné národnostní složení městských populací) vztáhnout na většinu městských sídel v rámci středovýchodní Evropy.</w:t>
      </w:r>
    </w:p>
    <w:p w:rsidR="00000000" w:rsidDel="00000000" w:rsidP="00000000" w:rsidRDefault="00000000" w:rsidRPr="00000000" w14:paraId="000003EE">
      <w:pPr>
        <w:rPr/>
      </w:pPr>
      <w:r w:rsidDel="00000000" w:rsidR="00000000" w:rsidRPr="00000000">
        <w:rPr>
          <w:rtl w:val="0"/>
        </w:rPr>
        <w:t xml:space="preserve">Protože postoj politických elit měl zásadní význam pro osud reformace ve městě, je nutné věnovat přiměřenou pozornost jejich delikátnímu postavení mezi městskými obcemi a městskými vrchnostmi, popřípadě jinými vnějšími autoritami. Tímto způsobem se pokusím ilustrovat, že problém městské reformace je možné zasadit do tradičního rámce debaty o městské autonomii a městské ústavě. Již jsem zmínil, že alespoň v počáteční fázi byla reformace v městském prostředí podporována spíše zdola. V jednotlivých městech se však intenzita tlaku značně lišila. Obecně získaly Lutherovy myšlenky nejširší podporu v městských centrech se silným zastoupením německého či německojazyčného obyvatelstva a ve městech, která udržovala úzké kulturní, akademické a ekonomické kontakty s Wittenbergem a rychle se luteranizujícím Saskem. Proto měl tlak zdola na provedení reformace největší vliv v lužických, pruských, slezských a v mnoha moravských, severočeských, hornouherských a velkopolských městech.</w:t>
      </w:r>
    </w:p>
    <w:p w:rsidR="00000000" w:rsidDel="00000000" w:rsidP="00000000" w:rsidRDefault="00000000" w:rsidRPr="00000000" w14:paraId="000003EF">
      <w:pPr>
        <w:rPr/>
      </w:pPr>
      <w:r w:rsidDel="00000000" w:rsidR="00000000" w:rsidRPr="00000000">
        <w:rPr>
          <w:rtl w:val="0"/>
        </w:rPr>
        <w:t xml:space="preserve">Gottfried Schramm, který podrobně studoval povahu a průběh městské reformace v Gdaňsku, Elbinku a Toruni, například ukázal, že k hlavním iniciátorům náboženských a sociálních nepokojů v těchto městech patřili především studenti univerzity ve Wittenbergu, kde se podrobně seznámili s Lutherovým učením.Na druhé straně v převážně utrakvistickém a českojazyčném prostředí většiny českých měst vyvolal luteranismus zpočátku pouze omezenou reakci. Pro výraznější expanzi luteránské konfese se vytvořily příhodnější podmínky teprve v pozdějším období, v důsledku postupného sbližování obou reformací a obnovení migračních proudů mezi německými zeměmi a teritoriem českého státu. Jak naznačil opět Gotfried Schramm, míra lidové podpory idejím reformace ve Varšavě, Lvově a Vilně, tedy ve městech situovaných ve vnitrozemí polsko-litevského státu, evokuje jistou analogii s českým prostředím. Schramm došel totiž k závěru, že již značně polonizované sociální prostředí těchto sídel mělo velký vliv na poměrně vlažnou odezvu ze strany městského obyvatelstva na luteránskou reformaci.</w:t>
      </w:r>
    </w:p>
    <w:p w:rsidR="00000000" w:rsidDel="00000000" w:rsidP="00000000" w:rsidRDefault="00000000" w:rsidRPr="00000000" w14:paraId="000003F0">
      <w:pPr>
        <w:rPr/>
      </w:pPr>
      <w:r w:rsidDel="00000000" w:rsidR="00000000" w:rsidRPr="00000000">
        <w:rPr>
          <w:rtl w:val="0"/>
        </w:rPr>
        <w:t xml:space="preserve">Ačkoliv jiní historici, jako například Maria Bogucka, v zásadě přijali Schrammovu argumentaci, upozornili zároveň na přítomnost doplňujících faktorů, které otupily tlak městského obyvatelstva na institucionalizaci reformace, totiž nevyvinutý městský republikanismus a slabou autonomii polských měst. 102 Protože městské společnosti v polsko-litevské šlechtické republice nedisponovaly dostatečným hospodářským, politickým a vojenským potenciálem k obhájení své náboženské autonomie, byl osud reformace ve městech těsně spjat s mírou podpory zvnějšku. Na rozdíl od uherských městských center, ve kterých byl úspěch reformace usnadněn ochromením katolické církve po bitvě u Moháče a masivním rozšířením nových konfesijních směrů mezi uherskou šlechtou, v polském prostředí se v takové míře neuplatnil ani jeden z těchto faktorů. Naopak, expanze reformačních idejí se v polských městech setkávala s větší rezistencí ze strany vnějších politických autorit. V mnoha polských a litevských městech, převážně katolických nebo úspěšně rekatolizovaných, proto mohly protestantské komunity dlouhodobě existovat pouze v případě aktivní podpory ze strany politicky vlivných souvěrců, především místní aristokracie a královských úředníků.</w:t>
      </w:r>
    </w:p>
    <w:p w:rsidR="00000000" w:rsidDel="00000000" w:rsidP="00000000" w:rsidRDefault="00000000" w:rsidRPr="00000000" w14:paraId="000003F1">
      <w:pPr>
        <w:rPr/>
      </w:pPr>
      <w:r w:rsidDel="00000000" w:rsidR="00000000" w:rsidRPr="00000000">
        <w:rPr>
          <w:rtl w:val="0"/>
        </w:rPr>
        <w:t xml:space="preserve">Podpora reformace zdola dodala tradičním sporům mezi politickými elitami měst a měšťany novou dimenzi, protože katolické nebo v českých městech utrakvistické městské rady se zpočátku k institucionalizaci reformace stavěly zpravidla buď odmítavě, nebo s takovým krokem alespoň váhaly. Tento postoj byl charakteristický pro politické elity většiny měst středovýchodní Evropy, od Budyšína a Zhořelce v Horní Lužici až ke Lvovu na Červené Rusi, Gdaňsku v Královských Prusech a Levoči v Uhrách.</w:t>
      </w:r>
    </w:p>
    <w:p w:rsidR="00000000" w:rsidDel="00000000" w:rsidP="00000000" w:rsidRDefault="00000000" w:rsidRPr="00000000" w14:paraId="000003F2">
      <w:pPr>
        <w:rPr/>
      </w:pPr>
      <w:r w:rsidDel="00000000" w:rsidR="00000000" w:rsidRPr="00000000">
        <w:rPr>
          <w:rtl w:val="0"/>
        </w:rPr>
        <w:t xml:space="preserve">Velmi dramatický průběh měl boj za prosazení reformace například v Gdaňsku, kde byla náboženská otázka těsně propojena s politickým a sociálním zápasem mezi obcí a vládnoucím starým patriciátem. Neústupnost obou stran zde vedla ke svržení městské vlády a navzdory hrozbě přísných represí ze strany panovníka podlehly nakonec politické elity města tlaku zdola a přiklonily se k reformaci. Pokud události v Gdaňsku představují příklad města, ve kterém odmítavé postoje městské vlády přispěly k radikálnímu vyústění situace, potom politické elity ve slezské Vratislavi překonaly své váhání poměrně brzy a vyšly vstříc většinovému volání po institucionalizaci reformace. Podobný scénář se odehrál také ve většině uherských měst, v jejichž čele stály převážně německé politické elity.</w:t>
      </w:r>
    </w:p>
    <w:p w:rsidR="00000000" w:rsidDel="00000000" w:rsidP="00000000" w:rsidRDefault="00000000" w:rsidRPr="00000000" w14:paraId="000003F3">
      <w:pPr>
        <w:rPr/>
      </w:pPr>
      <w:r w:rsidDel="00000000" w:rsidR="00000000" w:rsidRPr="00000000">
        <w:rPr>
          <w:rtl w:val="0"/>
        </w:rPr>
        <w:t xml:space="preserve">Na základě předchozího můžeme konečně přistoupit k úvaze o souvislosti mezi tlakem na institucionalizaci reformace a městskou ústavou. Ve více než jednom ohledu reaktivovala vnitroměstská diskuse o reformaci republikánské a komunální principy zabudované v politickém zřízení města. V první části této kapitoly věnované konfliktům mezi obcemi a městskými vládami jsem doložil, že politické elity měst čelily obvinění z porušování základních práv obce a osobních svobod jednotlivých měšťanů. Stejné principy byly v sázce v první fázi pronikání reformačních myšlenek do měst středovýchodní Evropy, protože náboženské záležitosti sloužily politickým elitám v mnoha případech jako záminka k perzekuci, věznění či veřejnému zostuzení politických oponentů. Za extrémní příklad aplikace zastrašujících strategií můžeme považovat diktaturu Jana Paška z Vratu v Praze, v jejímž průběhu byli radikální utrakvisté a (domnělí) luteráni podrobováni tortuře, vězněni a vyháněni z města.</w:t>
      </w:r>
    </w:p>
    <w:p w:rsidR="00000000" w:rsidDel="00000000" w:rsidP="00000000" w:rsidRDefault="00000000" w:rsidRPr="00000000" w14:paraId="000003F4">
      <w:pPr>
        <w:rPr/>
      </w:pPr>
      <w:r w:rsidDel="00000000" w:rsidR="00000000" w:rsidRPr="00000000">
        <w:rPr>
          <w:rtl w:val="0"/>
        </w:rPr>
        <w:t xml:space="preserve">S ohledem na vztah mezi ústavou města a reformací však měla mnohem větší význam diskuse o jiném pilíři městského politického zřízení, totiž o kolektivním sdílení veškerých obecních břemen a povinností. Ačkoliv dodržování tohoto principu se nejdůsledněji vyžadovalo od plnoprávných měšťanů, z republikánského charakteru městské ústavy jasně vyplývalo, že všichni stálí obyvatelé města, nezávisle na svém sociálním a právním statusu, jsou povinni nést městská břemena. Samotná povaha městského politického zřízení tak fungovala jako silný nástroj asimilace a integrace přistěhovalců a menšin. Tato argumentace byla obvykle uplatňována proti cizorodým sociálním skupinám usazeným ve městě, ať se již jednalo o šlechtu nebo židovské obyvatelstvo, které vyžadovaly vynětí z obecních povinností a městského práva. Další sociální vrstvou uplatňující stejný nárok bylo katolické duchovenstvo a církevní instituce, které se na území měst těšily mnoha privilegiím. Protože duchovní všude tvořili poměrně početnou skupinu městského obyvatelstva, jejich sociální, právní a fiskální exkluzivita byla žhavým tématem veřejných debat dlouho před reformací. Bartoloměj Stein na počátku 16. století například odhadl, že každý padesátý obyvatel Vratislavi byl duchovní a v samotném městě napočítal téměř čtyřicet kostelů a více než desítku klášterů.</w:t>
      </w:r>
    </w:p>
    <w:p w:rsidR="00000000" w:rsidDel="00000000" w:rsidP="00000000" w:rsidRDefault="00000000" w:rsidRPr="00000000" w14:paraId="000003F5">
      <w:pPr>
        <w:rPr/>
      </w:pPr>
      <w:r w:rsidDel="00000000" w:rsidR="00000000" w:rsidRPr="00000000">
        <w:rPr>
          <w:rtl w:val="0"/>
        </w:rPr>
        <w:t xml:space="preserve">Abychom lépe porozuměli kořenům městského antiklerikalismu, nahlédněme do sporů mezi Olomoucí a katolickým duchovenstvem v první polovině 16. století. Libri citationum et sententiarum, dokumentující spory města na půdě moravského zemského soudu, naznačují, že nejčastějšími důvody konfliktů s institucemi katolické církve byly kompetence městského práva, patronace nad církevními institucemi, statut církevního majetku ve městě a kontrola poplatků a církevních donací. Velmi podobné zdroje antiklerikalismu nachází v prostředí velkopolských měst také polská historička Jolanta Dworzackowa, která uvádí, že nejobvyklejším terčem útoku ze strany obcí i městských rad byly církevní jurydyki a patronátní práva k církevním obročím a nadacím zřizovaným bohatými měšťany.</w:t>
      </w:r>
    </w:p>
    <w:p w:rsidR="00000000" w:rsidDel="00000000" w:rsidP="00000000" w:rsidRDefault="00000000" w:rsidRPr="00000000" w14:paraId="000003F6">
      <w:pPr>
        <w:rPr/>
      </w:pPr>
      <w:r w:rsidDel="00000000" w:rsidR="00000000" w:rsidRPr="00000000">
        <w:rPr>
          <w:rtl w:val="0"/>
        </w:rPr>
        <w:t xml:space="preserve">Ještě jeden klíčový aspekt reformace musím zmínit v souvislosti s městským republikanismem a městskou ústavou. Idea komunální církve, inherentně přítomná v evropských reformačních hnutích, korespondovala s republikánskou mentalitou měšťanů, a měla proto v jejich očích nepochybně značnou přitažlivost. Tato skutečnost vnesla důležitý prvek do tradičního zápasu měšťanů o podíl na výkonu politické moci ve městě. Definice církve jako městské instituce totiž ospravedlňovala komunální dohled nad církevními záležitostmi a financemi. Reformace tedy vycházela vstříc republikánskému městskému zřízení, protože skýtala možnost zrušit četná privilegia duchovenstva, podřídit ho dohledu městské rady a obce a plně integrovat duchovní do raně novověké městské společnosti.</w:t>
      </w:r>
    </w:p>
    <w:p w:rsidR="00000000" w:rsidDel="00000000" w:rsidP="00000000" w:rsidRDefault="00000000" w:rsidRPr="00000000" w14:paraId="000003F7">
      <w:pPr>
        <w:rPr/>
      </w:pPr>
      <w:r w:rsidDel="00000000" w:rsidR="00000000" w:rsidRPr="00000000">
        <w:rPr>
          <w:rtl w:val="0"/>
        </w:rPr>
        <w:t xml:space="preserve">Kromě právní integrace církve do městského prostředí a sociální asimilace duchovenstva profitovaly obce a především městské vlády z přijetí reformace ještě v jiném ohledu. V důsledku zrušení či podřízení části církevních institucí a duchovenstva světské kontrole totiž získaly politické elity měst přístup ke kontrole značných finančních prostředků, protože na kostely a kláštery byly vázány často poměrně velké majetky. Navíc dohled nad komunální církví a duchovními dal městským vládám do rukou mocný nástroj propagandy využitelný k ovlivňování „veřejného mínění“ a postojů městského obyvatelstva. V celkovém důsledku tak reformace značně rozšířila mocenský potenciál a pravomoce městských rad v mnoha oblastech, od školní výuky a charitativních aktivit až po výběr duchovních.</w:t>
      </w:r>
    </w:p>
    <w:p w:rsidR="00000000" w:rsidDel="00000000" w:rsidP="00000000" w:rsidRDefault="00000000" w:rsidRPr="00000000" w14:paraId="000003F8">
      <w:pPr>
        <w:rPr/>
      </w:pPr>
      <w:r w:rsidDel="00000000" w:rsidR="00000000" w:rsidRPr="00000000">
        <w:rPr>
          <w:rtl w:val="0"/>
        </w:rPr>
        <w:t xml:space="preserve">Podřízení církve světské kontrole bylo pravděpodobně jedním z nejvýraznějších rysů městské reformace a sociální integrace reformovaného duchovenstva do městské společnosti, kterou Bernd Moeller označil přiléhavým termínem Verbürgerlichung, byla jejím nejviditelnějším projevem. V tomto ohledu navazovala evropská reformace raného novověku přímo na reformaci husitskou, jejímž nejviditelnějším výsledkem byla sekularizace církevního majetku ve prospěch českých měst a šlechty a také značná závislost utrakvistické církve a duchovenstva na městských institucích. Z perspektivy konfliktů mezi obcemi a městskými radami však vítězství reformace ve městě a její institucionalizace vytvořily poněkud paradoxní situaci.</w:t>
      </w:r>
    </w:p>
    <w:p w:rsidR="00000000" w:rsidDel="00000000" w:rsidP="00000000" w:rsidRDefault="00000000" w:rsidRPr="00000000" w14:paraId="000003F9">
      <w:pPr>
        <w:rPr/>
      </w:pPr>
      <w:r w:rsidDel="00000000" w:rsidR="00000000" w:rsidRPr="00000000">
        <w:rPr>
          <w:rtl w:val="0"/>
        </w:rPr>
        <w:t xml:space="preserve">Ačkoliv ve většině měst byl tlak na podporu reformace původně vyvíjen zdola, z její institucionalizace nakonec těžily především městské politické elity. Rozšířením svého vlivu a kompetencí do výše jmenovaných oblastí totiž městské rady významně posílily svou mocenskou pozici vůči měšťanům a ostatním obyvatelům města, kteří původně spojovali reformaci s prohloubením komunálních a republikánských principů městského politického zřízení. Přesněji řečeno, městské vlády mohly využít širšího spektra nástrojů k sociální i politické disciplinaci a kontrole městského obyvatelstva.</w:t>
      </w:r>
    </w:p>
    <w:p w:rsidR="00000000" w:rsidDel="00000000" w:rsidP="00000000" w:rsidRDefault="00000000" w:rsidRPr="00000000" w14:paraId="000003FA">
      <w:pPr>
        <w:rPr/>
      </w:pPr>
      <w:r w:rsidDel="00000000" w:rsidR="00000000" w:rsidRPr="00000000">
        <w:rPr>
          <w:rtl w:val="0"/>
        </w:rPr>
        <w:t xml:space="preserve">Model městské reformace diskutovaný v předchozích odstavcích se vztahuje přirozeně k ideálnímu případu a v mnoha městech bud' k jeho úplné realizaci nedošlo, nebo se plně prosadil až v dlouhém časovém horizontu. Rozpor mezi teoretickým modelem a jeho uskutečněním v praxi představoval například vývoj městské reformace v Prešpurku, kde institucionalizaci protestantské konfese výrazně komplikovala blízkost vídeňského dvora, stejně jako stálá či častá přítomnost královských úředníků a hodnostářů katolické církve. Navzdory skutečnosti, že okolo roku 1600 byl náboženský profil prešpurské městské vlády a drtivé většiny obyvatel protestantský, museli stoupenci reformace navštěvovat bohoslužby na venkově, protože městské kostely zůstaly v katolických rukou a výkon protestantské liturgie byl na území města oficiálně zakázán. Teprve zákon o náboženské toleranci z roku 1608 poskytl prostor pro legální vybudování městské protestantské církve.</w:t>
      </w:r>
    </w:p>
    <w:p w:rsidR="00000000" w:rsidDel="00000000" w:rsidP="00000000" w:rsidRDefault="00000000" w:rsidRPr="00000000" w14:paraId="000003FB">
      <w:pPr>
        <w:rPr/>
      </w:pPr>
      <w:r w:rsidDel="00000000" w:rsidR="00000000" w:rsidRPr="00000000">
        <w:rPr>
          <w:rtl w:val="0"/>
        </w:rPr>
        <w:t xml:space="preserve">Příklad Prešpurku výmluvně dokumentuje komplexní povahu vztahu mezi městskou reformací a vnější mocenskou autoritou. Teoreticky posílilo vítězství reformace a její institucionalizace po litickou autonomii města jak ve vztahu k panovníkovi, tak hodnostářům katolické církve. Co se týče pouta mezi městy a panovníkem, městská reformace přinášela velmi jasné poselství. Ačkoliv formálně nedošlo ke zpochybnění politické podřízenosti města vůči panovníkovi, reformace značně redukovala spektrum nástrojů sloužících k účinným zásahům do městských záležitostí. Institucionalizace reformace tak byla projevem faktické politické a náboženské emancipace měst a městských rad, které si v mnoha oblastech začaly dělat nárok na zcela autonomní rozhodování.</w:t>
      </w:r>
    </w:p>
    <w:p w:rsidR="00000000" w:rsidDel="00000000" w:rsidP="00000000" w:rsidRDefault="00000000" w:rsidRPr="00000000" w14:paraId="000003FC">
      <w:pPr>
        <w:rPr/>
      </w:pPr>
      <w:r w:rsidDel="00000000" w:rsidR="00000000" w:rsidRPr="00000000">
        <w:rPr>
          <w:rtl w:val="0"/>
        </w:rPr>
        <w:t xml:space="preserve">Dlouhodobý modus vivendi mezi katolickou vládou a protestantskými královskými městy byl však vladaři akceptován pouze ve výjimečných případech. V kontextu středovýchodní Evropy tvořila takovou výjimku snad pouze bohatá města Královských Prus, která profitovala ze své strategické polohy na pobřeží Baltu, své hospodářské, finanční a vojenské síly a zároveň chronické finanční a vojenské slabosti Polské koruny. Za vyplacení obrovské sumy 100 000 zlatých dosáhl Gdaňsk v roce 1557 oficiálního potvrzení privilegia ius reformandi, zatímco Elbink a Toruň obdržely stejné právo o rok později. Od poloviny 16. století se tak tři nejdůležitější města Královských Prus stala de iure uznanými centry luteránské a kalvínské reformace v Polsku. Protože institucionalizace luteránské a kalvínské víry byla zároveň jedním z hlavních pilířů široké autonomie těchto měst, představují Gdaňsk, Elbink a Toruň ojedinělý případ úspěšně završené a dlouhodobě politicky garantované protestantské konfesionalizace v městském prostředí středovýchodní Evropy.</w:t>
      </w:r>
    </w:p>
    <w:p w:rsidR="00000000" w:rsidDel="00000000" w:rsidP="00000000" w:rsidRDefault="00000000" w:rsidRPr="00000000" w14:paraId="000003FD">
      <w:pPr>
        <w:rPr/>
      </w:pPr>
      <w:r w:rsidDel="00000000" w:rsidR="00000000" w:rsidRPr="00000000">
        <w:rPr>
          <w:rtl w:val="0"/>
        </w:rPr>
        <w:t xml:space="preserve">Je pravda, že například v Uhrách byla koncepce umírněného luteranismu, obsažená v Confessio Pentapolitana (1549), Confessio Heptapolitana (1559) a Confessio Scepusiana (1569), neochotně akceptována panovníkem a že zákon z roku 1608 zajistil protestantskému obyvatelstvu v královských městech náboženskou svobodu. Tento stav věcí, který bránil vzniku protomoderního byrokratického modelu státu, byl však chápán ze strany Habsburků i katolické církve pouze jako dočasný, což jasně ukázal vývoj ve druhé polovině 17. století, kdy uherská města již nedokázala vzdorovat rostoucí vojenské a finanční síle státu a jejich náboženská, politická a správní autonomie začala být postupně odbourávána.</w:t>
      </w:r>
    </w:p>
    <w:p w:rsidR="00000000" w:rsidDel="00000000" w:rsidP="00000000" w:rsidRDefault="00000000" w:rsidRPr="00000000" w14:paraId="000003FE">
      <w:pPr>
        <w:rPr/>
      </w:pPr>
      <w:r w:rsidDel="00000000" w:rsidR="00000000" w:rsidRPr="00000000">
        <w:rPr>
          <w:rtl w:val="0"/>
        </w:rPr>
        <w:t xml:space="preserve">Úsilí habsburských i polských panovníků o posílení kontroly nad královskými městy muselo nevyhnutelně vést ke konfliktu s městskou reformací. Střet státu s konfesijní autonomií měst tak otevírá poslední otázku, kterou se v této úvaze budu zabývat. Dosud jsem popisoval reformaci v kontextu politického zřízení města a vývoje uvnitř městských společností. Povaha konfliktů mezi obcemi a politickými elitami měst ani rozbor národnostní struktury městského obyvatelstva však nemohou samy o sobě uspokojivě objasnit postoje a okolnosti rozhodování městských vlád v rané fázi šíření reformačních idejí. Uvedl jsem již, že tváří v tvář tlaku zdola na institucionalizaci reformace zaujaly městské rady zpočátku většinou buď odmítavé stanovisko, nebo se uchylovaly k vyčkávací taktice.</w:t>
      </w:r>
    </w:p>
    <w:p w:rsidR="00000000" w:rsidDel="00000000" w:rsidP="00000000" w:rsidRDefault="00000000" w:rsidRPr="00000000" w14:paraId="000003FF">
      <w:pPr>
        <w:rPr/>
      </w:pPr>
      <w:r w:rsidDel="00000000" w:rsidR="00000000" w:rsidRPr="00000000">
        <w:rPr>
          <w:rtl w:val="0"/>
        </w:rPr>
        <w:t xml:space="preserve">Příčin bylo několik a jejich důležitost se v jednotlivých městech nepochybně lišila. Značnou roli hrál například strach z radikalizace městského obyvatelstva a také (odůvodněné) obavy, že tlak na provedení církevní reformy oživí komunální a republikánské principy městské ústavy. V některých případech mohla být důvodem úzká hospodářská, kulturní a příbuzenská provázanost mezi politickými elitami měst a katolickým klérem či neochvějná věrnost konšelů katolické víře. Neméně významným faktorem však mohlo být také vědomí městských vlád, že případná institucionalizace reformace pronikavým způsobem změní více či méně stabilizovanou povahu vztahů mezi městem a vnějším světem. V mnoha případech ukázal následující vývoj oprávněnost takového předpokladu, protože diskuse o náboženské otázce otevřela prostor pro intervenční zásahy do vnitroměstských záležitostí, ať už jejich cílem byla podpora reformace, nebo naopak její potlačení.</w:t>
      </w:r>
    </w:p>
    <w:p w:rsidR="00000000" w:rsidDel="00000000" w:rsidP="00000000" w:rsidRDefault="00000000" w:rsidRPr="00000000" w14:paraId="00000400">
      <w:pPr>
        <w:rPr/>
      </w:pPr>
      <w:r w:rsidDel="00000000" w:rsidR="00000000" w:rsidRPr="00000000">
        <w:rPr>
          <w:rtl w:val="0"/>
        </w:rPr>
        <w:t xml:space="preserve">Jakkoliv habsburští a polští vladaři patřili k věrným stoupencům katolické víry, v počátečních fázích šíření reformace měla tato skutečnost pouze malý význam. Protože reformace byla celospolečenským a spontánním procesem, který oslovoval všechny sociální vrstvy, od venkovského a městského obyvatelstva až po šlechtu a duchovenstvo, ani polští, ani habsburští panovníci nebyli schopni efektivně čelit šíření luteranismu a později kalvinismu. Navíc v případě habsburské monarchie byl manévrovací prostor Ferdinanda I. zúžen v důsledku turecké ofenzivy a vojenského konfliktu s Janem Zápolským. Proto efekt tlaku shora zůstal omezený do doby, než došlo ke konsolidaci politických poměrů a než se státní moc mohla opřít o protireformační program modernizované potridentské církve a o vlivné katolické rody v řadách aristokracie.</w:t>
      </w:r>
    </w:p>
    <w:p w:rsidR="00000000" w:rsidDel="00000000" w:rsidP="00000000" w:rsidRDefault="00000000" w:rsidRPr="00000000" w14:paraId="00000401">
      <w:pPr>
        <w:rPr/>
      </w:pPr>
      <w:r w:rsidDel="00000000" w:rsidR="00000000" w:rsidRPr="00000000">
        <w:rPr>
          <w:rtl w:val="0"/>
        </w:rPr>
        <w:t xml:space="preserve">Kromě panovníka navíc do vnitroměstských náboženských poměrů zasahovaly regionální politické struktury a mocenské autority, především šlechta a královští i zemští úředníci, kteří často sledovali své individuální politické a konfesní zájmy. Zřejmě v nejvyšší míře byl vnějšími zásahy osud reformace ovlivňován v hospodářsky i politicky slabých polských městech. Protože královská města v Polsku se obvykle nacházela pod bezprostředním dohledem královských úředníků, většinou starostů, měla konfesijní orientace těchto osob na vnitroměstskou diskusi o náboženských otázkách zpravidla značný dopad. Pod přímou politickou patronací starostů například došlo k institucionalizaci augšpurské konfese v některých velkopolských městech. Zatímco Maciej Górski aktivně podporoval luteránskou reformaci ve Wschowě, Mikołaj Myszkowski poskytoval mocenskou oporu protestantům v Międzyrzeczi a Andrzej Górka mladší ve Wałczi. Díky politické patronaci ze strany konfesijně spřízněných královských úředníků dokázal luteranismus v těchto městech úspěšně vzdorovat protireformačnímu úsilí Janusze Kościeleckého, který zastával po polovině 16. století post generálního starosty pro Velkopolsko.</w:t>
      </w:r>
    </w:p>
    <w:p w:rsidR="00000000" w:rsidDel="00000000" w:rsidP="00000000" w:rsidRDefault="00000000" w:rsidRPr="00000000" w14:paraId="00000402">
      <w:pPr>
        <w:rPr/>
      </w:pPr>
      <w:r w:rsidDel="00000000" w:rsidR="00000000" w:rsidRPr="00000000">
        <w:rPr>
          <w:rtl w:val="0"/>
        </w:rPr>
        <w:t xml:space="preserve">Ze své podpory městské reformaci královští úředníci i regionální mocenské elity výrazně profitovali, protože jejich patronace nad protestantskými obyvateli města znamenala podstatné zvýšení vlivu na záležitosti uvnitř měst, což naopak poškozovalo politickou a mocenskou autonomii sídla. Vývoj náboženských poměrů v Poznani představuje v tomto ohledu ideální příklad. Většímu rozšíření luteránské reformace ve velkopolské metropoli a její případné institucionalizaci účinně bránila energická opozice ze strany generálního starosty a církevních institucí nacházejících se na teritoriu města. Zároveň však katolická strana nedisponovala dostatečnými mocenskými prostředky k potlačení protestantismu ve městě, protože se luteránům a také početným českým bratrům dostávalo dlouhodobé podpory od velkopolských magnátů, jako byli Stanisław Górka, Jakub a Stanisław Ostrorógovi a Jan Tomicki.</w:t>
      </w:r>
    </w:p>
    <w:p w:rsidR="00000000" w:rsidDel="00000000" w:rsidP="00000000" w:rsidRDefault="00000000" w:rsidRPr="00000000" w14:paraId="00000403">
      <w:pPr>
        <w:rPr/>
      </w:pPr>
      <w:r w:rsidDel="00000000" w:rsidR="00000000" w:rsidRPr="00000000">
        <w:rPr>
          <w:rtl w:val="0"/>
        </w:rPr>
        <w:t xml:space="preserve">Tato politická patronace trvala i po vydání královských protireformačních mandátů v polovině 16. století. Ve snaze upevnit pozici protestantské menšiny v Poznani vyvíjeli výše zmínění magnáti systematickou snahu o exempci svých městských a předměstských majetků z municipální jurisdikce, což narušovalo právní integritu městského prostoru a podstatně oslabovalo politickou autoritu městské vlády. V důsledku tohoto úsilí dostaly šlechtické jurydyki formu protestantských enkláv uvnitř města nebo v jeho těsné blízkosti. Vnější zásahy velkopolských magnátů do vnitroměstských záležitostí ještě zesílily po jmenování Jakuba Ostroróga velkopolským generálním starostou v roce 1566. Pod vlivem jeho intervencí do politických poměrů v Poznani totiž došlo k dočasnému odstranění katolické většiny v poznaňské městské radě ve prospěch místních protestantů.</w:t>
      </w:r>
    </w:p>
    <w:p w:rsidR="00000000" w:rsidDel="00000000" w:rsidP="00000000" w:rsidRDefault="00000000" w:rsidRPr="00000000" w14:paraId="00000404">
      <w:pPr>
        <w:rPr/>
      </w:pPr>
      <w:r w:rsidDel="00000000" w:rsidR="00000000" w:rsidRPr="00000000">
        <w:rPr>
          <w:rtl w:val="0"/>
        </w:rPr>
        <w:t xml:space="preserve">Prakticky stejnou podobu měl útok na městskou autonomii v případě Varšavy. V regionální metropoli Mazovska rostla veřejná podpora idejím reformace po polovině 16. století především v souvislosti se stoupajícím přistěhovalectvím z německých zemí. Ve snaze zabránit nástupu reformace přistoupila městská vláda na spolupráci s královnou Annou a papežským nunciem. Ačkoliv si město udrželo většinově katolický charakter, nepodařilo se výrazně oslabit postavení místní protestantské menšiny, která se dovolávala pomoci ze strany varšavských starostů Zygmunta Wolského a Jerzyho Niemsty a rawského vojvody Anzelma Gostomského.</w:t>
      </w:r>
    </w:p>
    <w:p w:rsidR="00000000" w:rsidDel="00000000" w:rsidP="00000000" w:rsidRDefault="00000000" w:rsidRPr="00000000" w14:paraId="00000405">
      <w:pPr>
        <w:rPr/>
      </w:pPr>
      <w:r w:rsidDel="00000000" w:rsidR="00000000" w:rsidRPr="00000000">
        <w:rPr>
          <w:rtl w:val="0"/>
        </w:rPr>
        <w:t xml:space="preserve">Pokusme se nyní vyvodit hlavní závěry vyplývající z úvahy o vztahu reformace k městské autonomii a městské ústavě. V případech, kdy došlo k přijetí reformace většinou městského obyvatelstva i politických elit a k její následné institucionalizaci, vznikl dvojí paradox. Navzdory úzkému sepětí reformace s republikánskými a komunálními principy městského politického zřízení to byly především městské vlády, které nakonec nejvíce profitovaly z prosazení nové konfese. Získaly tak totiž vyšší kontrolu nad městskou církví a jejími funkcemi, a tedy nad širší oblastí veřejného života ve městě.</w:t>
      </w:r>
    </w:p>
    <w:p w:rsidR="00000000" w:rsidDel="00000000" w:rsidP="00000000" w:rsidRDefault="00000000" w:rsidRPr="00000000" w14:paraId="00000406">
      <w:pPr>
        <w:rPr/>
      </w:pPr>
      <w:r w:rsidDel="00000000" w:rsidR="00000000" w:rsidRPr="00000000">
        <w:rPr>
          <w:rtl w:val="0"/>
        </w:rPr>
        <w:t xml:space="preserve">Druhým paradoxem byla povaha vztahu mezi městskou autonomií a vnějšími autoritami. Většina historiků se kloní k názoru, že přijetím protestantské konfese města značně rozšířila své pravomoci v náboženských, správních a politických záležitostech. Například Heinz Schilling dokládá, že v důsledku institucionalizace reformace a podřízení církevních struktur dohledu městských vlád města de facto posílila svou autonomii ve vztahu k církevním i světským autoritám. Podobně Bernd Moeller ve své pionýrské práci Reichsstadt und Reformation argumentuje, že ze šedesáti pěti svobodných říšských měst více než padesát přestoupilo k reformaci a většina z nich si udržela svůj protestantský charakter a v některých byla katolická minorita tolerována. Pouze naprostá menšina říšských měst, tvrdí autor, později podlehla vnějšímu tlaku a vrátila se do lůna katolické církve. Konečně do třetice citujme Roberta J. W. Evanse, který upozorňuje, že v kontextu rodící se habsburské monarchie uvolnila reformace pouta mezi městy a feudální vrchností a umožnila jejich autonomní politiku ve vztahu k panovníkovi. Ve své výborné práci Vznik habsburské monarchie Evans doslova uvádí, že „rozšíření protestantství přineslo největší politické výhody stavům - šlechticům a městům. Nové náboženství je osvobodilo od biskupské rivality a přineslo jim sílu a jistotu pro jednání s dosud katolickým vladařem.“</w:t>
      </w:r>
    </w:p>
    <w:p w:rsidR="00000000" w:rsidDel="00000000" w:rsidP="00000000" w:rsidRDefault="00000000" w:rsidRPr="00000000" w14:paraId="00000407">
      <w:pPr>
        <w:rPr/>
      </w:pPr>
      <w:r w:rsidDel="00000000" w:rsidR="00000000" w:rsidRPr="00000000">
        <w:rPr>
          <w:rtl w:val="0"/>
        </w:rPr>
        <w:t xml:space="preserve">Domnívám se, že právě v habsburské monarchii, ale také v polsko-litevském soustátí nebyla situace zdaleka tak jednoznačná. Vítězství reformace ve městě obvykle spojené s komunalizací církve, dříve cizorodého prvku narušujícího hodnotovou a právní jednotu městského prostoru, nepochybně znamenalo triumf konsensuální a kolektivistické podstaty středověkého městského života. Posílení sociální a hodnotové integrity městské společnosti však bylo vyváženo vznikem jiné a předtím neexistující (s výjimkou českých měst) disharmonie, která měla podobu vnitroměstského konfesijního napětí. Příběh městské reformace byl tedy v drtivé většině případů poznamenán existencí duality konsensu jako prvku stabilizačního a konfliktu jako prvku vnitřní stabilitu města ohrožujícího.</w:t>
      </w:r>
    </w:p>
    <w:p w:rsidR="00000000" w:rsidDel="00000000" w:rsidP="00000000" w:rsidRDefault="00000000" w:rsidRPr="00000000" w14:paraId="00000408">
      <w:pPr>
        <w:rPr/>
      </w:pPr>
      <w:r w:rsidDel="00000000" w:rsidR="00000000" w:rsidRPr="00000000">
        <w:rPr>
          <w:rtl w:val="0"/>
        </w:rPr>
        <w:t xml:space="preserve">V dlouhodobé perspektivě se institucionalizace nové konfese a posílení autonomie měst tedy ukázaly spíše jako Pyrrhovo vítězství, protože triumf reformace nutně posílil antagonistické rysy v nejednoduchém vztahu k panovníkovi a katolické církvi a v nové situaci se města většinou nacházela v hluboké defenzivě. Podpora katolických menšinových enkláv či zakládání jezuitských kolejí měly ve většinově protestantském městském prostředí značný destabilizační potenciál, a především dovolovaly vnějším katolickým autoritám, světským či církevním, vměšovat se do záležitostí uvnitř měst. V podstatě zrcadlový však byl také vývoj v katolických městech s více či méně početnými protestantskými menšinami, které přirozeně hledaly podporu a politickou pomoc u vlivných souvěrců z řad regionální šlechty a aristokracie.</w:t>
      </w:r>
    </w:p>
    <w:p w:rsidR="00000000" w:rsidDel="00000000" w:rsidP="00000000" w:rsidRDefault="00000000" w:rsidRPr="00000000" w14:paraId="00000409">
      <w:pPr>
        <w:rPr/>
      </w:pPr>
      <w:r w:rsidDel="00000000" w:rsidR="00000000" w:rsidRPr="00000000">
        <w:rPr>
          <w:rtl w:val="0"/>
        </w:rPr>
        <w:t xml:space="preserve">Závěry o pozitivním vlivu reformace na posílení městské autonomie tedy jsou, podle mého názoru, zjednodušením reálného stavu. Institucionalizace protestantské konfese ve městech totiž zároveň mohla být vnímána ze strany katolických vladařů i církevních autorit jako více či méně legitimní důvod pro intervence do vnitřních náboženských, a tedy i politických poměrů, jejichž důsledkem bylo dříve či později okleštění autonomního statutu měst a jejich začlenění do správních struktur protomoderního státu.</w:t>
      </w:r>
    </w:p>
    <w:p w:rsidR="00000000" w:rsidDel="00000000" w:rsidP="00000000" w:rsidRDefault="00000000" w:rsidRPr="00000000" w14:paraId="0000040A">
      <w:pPr>
        <w:rPr/>
      </w:pPr>
      <w:r w:rsidDel="00000000" w:rsidR="00000000" w:rsidRPr="00000000">
        <w:rPr>
          <w:rtl w:val="0"/>
        </w:rPr>
        <w:t xml:space="preserve">Přesto, nebo právě proto je zjevné, že zápas o městskou reformaci byl pevně svázán se zápasem o městskou autonomii ve vztahu ke státu. Poté, co došlo k potlačení protestantismu ve městech a k restauraci katolické církve a katolických politických elit, ztratila města podstatnou část své středověké samosprávy a autonomie ve prospěch centrální moci. Jak jsem ukázal na výjimečném případu Královských Prus, k naplnění tohoto scénáře nedošlo ve všech regionech středovýchodní Evropy. Až do konečného rozpadu polsko-litevské šlechtické republiky na konci 18. století si Gdańsk, Elbink a Toruň udržely zcela výjimečné politické postavení a širokou vnitřní samosprávu, jejímž základním kamenem bylo úspěšné uhájení městské reformace v převážně katolickém prostředí polského státu.</w:t>
      </w:r>
    </w:p>
    <w:p w:rsidR="00000000" w:rsidDel="00000000" w:rsidP="00000000" w:rsidRDefault="00000000" w:rsidRPr="00000000" w14:paraId="0000040B">
      <w:pPr>
        <w:rPr/>
      </w:pPr>
      <w:r w:rsidDel="00000000" w:rsidR="00000000" w:rsidRPr="00000000">
        <w:rPr>
          <w:rtl w:val="0"/>
        </w:rPr>
        <w:t xml:space="preserve">Stejně tak výše zmíněný proces zdaleka neprobíhal paralelně. V českých zemích umožnilo bělohorské vítězství zahájení systematické represivní politiky vůči protestantským konfesím. Potlačení autonomie měst v náboženské oblasti se v následujícím období odrazilo také v úpadku jejich středověké autonomie politické, administrativní i právní. Naopak města v Uhrách si udržela svůj většinově protestantský charakter, a tedy vysokou míru vnitřní samosprávy až do posledních desetiletí 17. století. Jakmile však politické okolnosti (odhalení takzvaného Wessélenyiho spiknutí), vítězství nad Turky a rostoucí vojenská moc dovolily Habsburkům zahájit ofenzivu proti nekatolíkům a městské reformaci, ocitla se také uherská města na jednosměrné cestě vedoucí do chřtánu hobbesiánského Leviatana.</w:t>
      </w:r>
      <w:r w:rsidDel="00000000" w:rsidR="00000000" w:rsidRPr="00000000">
        <w:br w:type="page"/>
      </w:r>
      <w:r w:rsidDel="00000000" w:rsidR="00000000" w:rsidRPr="00000000">
        <w:rPr>
          <w:rtl w:val="0"/>
        </w:rPr>
      </w:r>
    </w:p>
    <w:p w:rsidR="00000000" w:rsidDel="00000000" w:rsidP="00000000" w:rsidRDefault="00000000" w:rsidRPr="00000000" w14:paraId="0000040C">
      <w:pPr>
        <w:pStyle w:val="Heading1"/>
        <w:rPr/>
      </w:pPr>
      <w:bookmarkStart w:colFirst="0" w:colLast="0" w:name="_xtqh8yujpseo" w:id="27"/>
      <w:bookmarkEnd w:id="27"/>
      <w:r w:rsidDel="00000000" w:rsidR="00000000" w:rsidRPr="00000000">
        <w:rPr>
          <w:rtl w:val="0"/>
        </w:rPr>
        <w:t xml:space="preserve">Kapitola 5 - Město a zrod Leviatana</w:t>
      </w:r>
    </w:p>
    <w:p w:rsidR="00000000" w:rsidDel="00000000" w:rsidP="00000000" w:rsidRDefault="00000000" w:rsidRPr="00000000" w14:paraId="0000040D">
      <w:pPr>
        <w:rPr/>
      </w:pPr>
      <w:r w:rsidDel="00000000" w:rsidR="00000000" w:rsidRPr="00000000">
        <w:rPr>
          <w:rtl w:val="0"/>
        </w:rPr>
        <w:t xml:space="preserve">V jedné ze svých nejznámějších epických poém, Měděný jezdec, vykresluje Puškin vpravdě hororovou scénu. Hlavní hrdina Jevgenij, zmítaný zoufalstvím a strachem o svou milou, se na své bezcílné pouti Petrohradem ocitá před slavnou jezdeckou sochou Petra Velikého. Vzrušený dialog Jevgenije a vladaře můžeme chápat jako alegorii střetu „malých“ a „velkých“ dějin, konfliktu obyčejného člověka toužícího po šťastném životě s mocí absolutistického státu pranic se neohlížejícího na osobní přání jednotlivce. Kdo poému četl, ví, že Jevgenij měl k nenávisti vůči carovi pádné důvody, přičemž hlavní příčinou jejich sporu bylo samotné Město. V rozhořčení nad katastrofickým následkem záplav vmete Jevgenij carovi do tváře výčitku, proč postavil Petrohrad právě při bažinatém ústí řeky Něvy.</w:t>
      </w:r>
    </w:p>
    <w:p w:rsidR="00000000" w:rsidDel="00000000" w:rsidP="00000000" w:rsidRDefault="00000000" w:rsidRPr="00000000" w14:paraId="0000040E">
      <w:pPr>
        <w:rPr/>
      </w:pPr>
      <w:r w:rsidDel="00000000" w:rsidR="00000000" w:rsidRPr="00000000">
        <w:rPr>
          <w:rtl w:val="0"/>
        </w:rPr>
        <w:t xml:space="preserve">Historici na tuto otázku obvykle odpovídají poukazem na strategické zájmy Ruska v kontextu jeho zápolení se Švédskem o mocenskou a hospodářskou převahu v oblasti východního Baltu. Taková odpověď ovšem ani v nejmenším nenaznačuje důvody carova rozhodnutí učinit z Petrohradu hlavní město státu. Ty nijak nesouvisely s kontrolou baltského prostoru, ale s Petrovým odhodláním vybudovat nové a moderní ruské impérium, s centralizovanou byrokratizovanou správou, funkčním represivním aparátem a silnou armádou. Postavení budoucího hlavního města na zelené louce bylo zdaleka nejvýraznějším symbolickým aktem vyjadřujícím tento záměr. Petrohrad, velkolepý důkaz obrození státní moci a modernity, se měl stát městem cara, svou ekonomikou, správou, strukturou obyvatelstva i organizací městského prostoru zcela podřízeným potřebám imperiálního dvora. Zároveň stavba Petrohradu znamenala útěk z Moskvy, symbolu středověké minulosti, bojarských privilegií a nesnadno vymýtitelných starých zvyků a obyčejového práva.</w:t>
      </w:r>
    </w:p>
    <w:p w:rsidR="00000000" w:rsidDel="00000000" w:rsidP="00000000" w:rsidRDefault="00000000" w:rsidRPr="00000000" w14:paraId="0000040F">
      <w:pPr>
        <w:rPr/>
      </w:pPr>
      <w:r w:rsidDel="00000000" w:rsidR="00000000" w:rsidRPr="00000000">
        <w:rPr>
          <w:rtl w:val="0"/>
        </w:rPr>
        <w:t xml:space="preserve">Strategie Petra Velikého, spočívající ve vybudování zcela nového centra země, byla v soudobém evropském kontextu nepochybně extrémním počinem. V jiných případech přeložení hlavního města, ať již se jednalo o Varšavu či Madrid, přicházel dvůr do urbánních sídel existujících od středověku a vybavených vlastní samosprávou, určitou autonomií a ostatními obvyklými privilegii. Aby se stát mohl mocensky výrazněji prosadit, musel město (a měšťany) nejdříve disciplinovat a podřídit kontrole svého administrativního aparátu. Střet se středověkými městskými svobodami a městským partikularismem tak byl scénářem, který s vyšší či nižší mírou dramatičnosti probíhal v mnoha evropských zemích a byl doprovodným jevem expanze státu a jeho postupné byrokratizace.</w:t>
      </w:r>
    </w:p>
    <w:p w:rsidR="00000000" w:rsidDel="00000000" w:rsidP="00000000" w:rsidRDefault="00000000" w:rsidRPr="00000000" w14:paraId="00000410">
      <w:pPr>
        <w:rPr/>
      </w:pPr>
      <w:r w:rsidDel="00000000" w:rsidR="00000000" w:rsidRPr="00000000">
        <w:rPr>
          <w:rtl w:val="0"/>
        </w:rPr>
        <w:t xml:space="preserve">Převážná část historiků by zřejmě souhlasila s tezí, že právě transformace státní moci byla jedním z nejvýraznějších procesů nastartovaných v období raného novověku. Mezi roky 1500 až 1700 se tyto tendence projevovaly s vyšší či nižší mírou intenzity prakticky ve všech regionech Evropy, ale ve většině případů byl celý proces dovršen až ve století osmnáctém. Konečné výsledky však nebyly úplně shodné. Zatímco některé evropské země, jako Francie, nemluvě o většině říšských knížectví, nezadržitelně spěly k velmi výrazné politické a správní centralizaci, absolutističtí panovníci v habsburské monarchii museli vždy obtížně hledat alespoň elementární konsensus se stavovskými reprezentacemi jednotlivých a od sebe se vzájemně odlišujících zemí.</w:t>
      </w:r>
    </w:p>
    <w:p w:rsidR="00000000" w:rsidDel="00000000" w:rsidP="00000000" w:rsidRDefault="00000000" w:rsidRPr="00000000" w14:paraId="00000411">
      <w:pPr>
        <w:rPr/>
      </w:pPr>
      <w:r w:rsidDel="00000000" w:rsidR="00000000" w:rsidRPr="00000000">
        <w:rPr>
          <w:rtl w:val="0"/>
        </w:rPr>
        <w:t xml:space="preserve">Postupná transformace státu byla mimo jiné reakcí na akutní problém rozevírajících se nůžek mezi stagnujícími či reálně klesajícími státními příjmy a hrozivě rostoucími výdaji. Až do období raného novověku získávali panovníci finanční hotovost v zásadě ze dvou hlavních zdrojů – z pravidelných důchodů tvořených výnosy z majetků Koruny a dále z výlučných práv panovníka na příjmy z cel a nejrůznějších poplatků. Tyto peníze byly teoreticky určeny na pokrytí běžných státních výdajů, potřeb královské domácnosti a administrativy dvora. S jistou mírou nadsázky tak můžeme financování středověkého státu přirovnat k provozu soukromého podniku dotovaného z vlastních peněžních zdrojů panovníka. Naproti tomu finanční podpory schvalované sněmy měly charakter nepravidelných subsidií a byly obvykle poskytovány za určitým specifickým účelem, ať již se jednalo o výdaje na válku nebo svatbu v královské rodině, přičemž nejčastější formou této pomoci byly různé formy zdanění obyvatelstva. Kvůli poměrně vysoké inflaci v 16. století však reálné příjmy států postupně klesaly, a tradiční systém jejich financování se tak začal dostávat do vážné krize.</w:t>
      </w:r>
    </w:p>
    <w:p w:rsidR="00000000" w:rsidDel="00000000" w:rsidP="00000000" w:rsidRDefault="00000000" w:rsidRPr="00000000" w14:paraId="00000412">
      <w:pPr>
        <w:rPr/>
      </w:pPr>
      <w:r w:rsidDel="00000000" w:rsidR="00000000" w:rsidRPr="00000000">
        <w:rPr>
          <w:rtl w:val="0"/>
        </w:rPr>
        <w:t xml:space="preserve">Dalším faktorem, který přispíval k tomuto vývoji byly kontinuálně rostoucí výdaje. A to především v důsledku takzvané vojenské revoluce, která se nejviditelněji projevovala několikanásobným zvětšením pozemních armád mezi lety 1500 a 1650 a o(c)hromujícími náklady na jejich vydržování v poli. Většina vojenských historiků například soudí, že v roce 1630 překračovaly výdaje na udržení bojeschopného vojska přibližně pětkrát finanční sumu potřebnou ke stejnému účelu o sto let dříve.</w:t>
      </w:r>
    </w:p>
    <w:p w:rsidR="00000000" w:rsidDel="00000000" w:rsidP="00000000" w:rsidRDefault="00000000" w:rsidRPr="00000000" w14:paraId="00000413">
      <w:pPr>
        <w:rPr/>
      </w:pPr>
      <w:r w:rsidDel="00000000" w:rsidR="00000000" w:rsidRPr="00000000">
        <w:rPr>
          <w:rtl w:val="0"/>
        </w:rPr>
        <w:t xml:space="preserve">Neúnosně se zvyšující cenu války výborně dokumentují studie historika třicetileté války Geoffreyho Parkera. Jeho podrobná analýza státních financí Španělska, největší evropské mocnosti tohoto období, například prokázala, že zatímco šmalkaldská válka v letech 1547 až 1548 vyžadovala přibližný roční výdaj „pouhých“ dvou milionů florénů, ozbrojené konflikty na konci 16. století přišly španělskou státní pokladnu už na více než devět milionů florénů za rok. To přirozeně vedlo k tomu, že stále větší část rozpočtu Španělska, stejně jako jiných evropských států, musela být vyčleňována na vojenské účely. Zřejmě extrémním, zároveň však výmluvným příkladem byla v tomto směru anglická republika (1649-1660), jejíž válečné výdaje pohlcovaly téměř devadesát procent veškerých státních příjmů.</w:t>
      </w:r>
    </w:p>
    <w:p w:rsidR="00000000" w:rsidDel="00000000" w:rsidP="00000000" w:rsidRDefault="00000000" w:rsidRPr="00000000" w14:paraId="00000414">
      <w:pPr>
        <w:rPr/>
      </w:pPr>
      <w:r w:rsidDel="00000000" w:rsidR="00000000" w:rsidRPr="00000000">
        <w:rPr>
          <w:rtl w:val="0"/>
        </w:rPr>
        <w:t xml:space="preserve">Kombinovaný vliv inflace a rostoucích nákladů na válku proto vyvolával enormní tlak na dosavadní fiskální zdroje a většina evropských vlád musela, doslova z existenčních důvodů, hledat řešení problému, který v dlouhodobém výhledu znamenal hrozbu pro vnější bezpečnost státu a mohl dokonce vyústit, jako později v případě polské šlechtické republiky, v jeho zánik.</w:t>
      </w:r>
    </w:p>
    <w:p w:rsidR="00000000" w:rsidDel="00000000" w:rsidP="00000000" w:rsidRDefault="00000000" w:rsidRPr="00000000" w14:paraId="00000415">
      <w:pPr>
        <w:rPr/>
      </w:pPr>
      <w:r w:rsidDel="00000000" w:rsidR="00000000" w:rsidRPr="00000000">
        <w:rPr>
          <w:rtl w:val="0"/>
        </w:rPr>
        <w:t xml:space="preserve">Na tuto výzvu reagovala většina raně novověkých států jednak snahou o maximální čerpání existujících zdrojů v rámci tradičních příjmů a jednak úsilím o jejich částečnou reformu. Zkoumáme-li například příčiny náhlého mocenského a politického vzestupu Švédska v první polovině 17. století, dojdeme k závěru, že oslnivé vojenské úspěchy švédských vojsk ve třicetileté válce byly z velké části umožněny restrukturalizací stávajícího finančního systému, vedoucí k vyšším státním příjmům alespoň částečně pokrývajícím obrovské válečné výdaje. Již od začátku dvacátých let 17. století vedla finanční politika Gustava II. Adolfa a Axela Oxenstierny k zavádění nových daní a k bezprecedentnímu zvýšení fiskálního břemene, které v průběhu třicetileté války vzrostlo oproti předcházejícímu období několikanásobně a jehož pokles byl ve druhé polovině století pouze nepatrný. Přesto však Koruna musela přistoupit také k jiným opatřením, z nichž k nejkontroverznějším patřil prodej královských statků a půdy švédské šlechtě.</w:t>
      </w:r>
    </w:p>
    <w:p w:rsidR="00000000" w:rsidDel="00000000" w:rsidP="00000000" w:rsidRDefault="00000000" w:rsidRPr="00000000" w14:paraId="00000416">
      <w:pPr>
        <w:rPr/>
      </w:pPr>
      <w:r w:rsidDel="00000000" w:rsidR="00000000" w:rsidRPr="00000000">
        <w:rPr>
          <w:rtl w:val="0"/>
        </w:rPr>
        <w:t xml:space="preserve">Dalším pilířem reformy státních příjmů byla politika královských monopolů. V průběhu dvacátých a třicátých let si Švédská koruna, v očekávání velkých zisků, vyhradila exkluzivní právo na obchod s mědí a usilovala také o monopol na dovoz a prodej soli a konečně na export ruského a polského obilí do západní Evropy. Tato strategie však přinesla pouze částečný úspěch a například v případě obchodu se solí byl královský monopol nahrazen zavedením efektivnějšího dovozního cla ve výši dvou švédských tolarů na tunu soli.</w:t>
      </w:r>
    </w:p>
    <w:p w:rsidR="00000000" w:rsidDel="00000000" w:rsidP="00000000" w:rsidRDefault="00000000" w:rsidRPr="00000000" w14:paraId="00000417">
      <w:pPr>
        <w:rPr/>
      </w:pPr>
      <w:r w:rsidDel="00000000" w:rsidR="00000000" w:rsidRPr="00000000">
        <w:rPr>
          <w:rtl w:val="0"/>
        </w:rPr>
        <w:t xml:space="preserve">Modelovým příkladem částečné reformy finančního systému byla také středoevropská habsburská monarchie. Na konci třicetileté války se stále ještě jednalo o kulturně, politicky, nábožensky i hospodářsky nesourodý útvar, navíc zcela finančně vysátý obrovskými výdaji na obranu a udržování armády. Pokud monarchie chtěla uhájit své postavení v Evropě, nebylo jiné možnosti než zvýšit již dávno nepostačující finanční zdroje. Cesta k silnému státu a budoucí mocenské expanzi tak vedla pouze přes efektivnější využití daňového potenciálu země. Historie podunajského soustátí ve druhé polovině 17. století a ve století osmnáctém je proto bezprostředně spjata s postupnými fiskálními reformami a s opakovanými pokusy o lepší evidenci majetku podléhajícího zdanění. Hlavním výsledkem této snahy se staly první katastry, více méně důsledně prováděné soupisy městských domů, poddanských usedlostí, dobytka, půdy i živností, podle kterých byly nově stanoveny berní jednotky. V českých zemích tak vznikly v padesátých až sedmdesátých letech 17. století podklady pro berní rulu (Čechy) a lánové rejstříky (Morava). O něco později, na základě zkušeností s českými a moravskými soupisy, přistoupila rakouská vláda k sestavení katastru také pro Slezsko. Jak dokazuje tereziánský a později josefinský katastr z následujícího století, způsob vyměřování daní za účelem maximálního výnosu se definitivně dostal do popředí zájmu protomoderního státu a tuto výsostnou pozici už nikdy neopustil.</w:t>
      </w:r>
    </w:p>
    <w:p w:rsidR="00000000" w:rsidDel="00000000" w:rsidP="00000000" w:rsidRDefault="00000000" w:rsidRPr="00000000" w14:paraId="00000418">
      <w:pPr>
        <w:rPr/>
      </w:pPr>
      <w:r w:rsidDel="00000000" w:rsidR="00000000" w:rsidRPr="00000000">
        <w:rPr>
          <w:rtl w:val="0"/>
        </w:rPr>
        <w:t xml:space="preserve">Transformace středověkého státu v protomoderní fiskální a byrokratický stát však vyžadovala racionalizaci a centralizaci správy a přestavbu zavedených politických systémů, a byla proto doprovázena potlačením autonomních mocenských struktur a do značné míry také konfesijní unifikací. Pozvolný vzestup státu v raném novověku je tedy příběhem koncentrace a monopolizace moci, dříve rozptýlené mezi velké množství vzájemně si konkurujících a více či méně svébytných mocenských ohnisek – jedinců i privilegovaných společenských skupin bezprostředně spjatých s existujícím principem dělené vlády -, která tomuto procesu zpravidla kladla houževnatý odpor.</w:t>
      </w:r>
    </w:p>
    <w:p w:rsidR="00000000" w:rsidDel="00000000" w:rsidP="00000000" w:rsidRDefault="00000000" w:rsidRPr="00000000" w14:paraId="00000419">
      <w:pPr>
        <w:rPr/>
      </w:pPr>
      <w:r w:rsidDel="00000000" w:rsidR="00000000" w:rsidRPr="00000000">
        <w:rPr>
          <w:rtl w:val="0"/>
        </w:rPr>
        <w:t xml:space="preserve">Ve většině evropských zemí se první obětí střetu s rodícím se protomoderním byrokratickým státem stala svobodná města jako samosprávné, autonomní entity vybavené četnými středověkými právy a svobodami. Téměř každé pravidlo má ovšem své výjimky. V některých vysoce urbanizovaných evropských regionech s lidnatými a bohatými městskými společnostmi a s trvale slabou centrální mocí dokázala města uhájit své středověké ústavy, privilegia a autonomii až do 19. století a jejich politický i hospodářský partikularismus brzdil vývoj směrem k modernímu národnímu státu. Územím, na kterém se odehrával přesně takový scénář, byly německé země s několika tucty říšských měst tvořících malé, ale úporně přežívající republiky uvnitř postupně expandujících teritoriálních států a státečků. Jejich věky trvající svobody definitivně zanikly až v průběhu procesu sjednocování Německa, ale v ojedinělých případech existují rezidua starých privilegií dodnes.</w:t>
      </w:r>
    </w:p>
    <w:p w:rsidR="00000000" w:rsidDel="00000000" w:rsidP="00000000" w:rsidRDefault="00000000" w:rsidRPr="00000000" w14:paraId="0000041A">
      <w:pPr>
        <w:rPr/>
      </w:pPr>
      <w:r w:rsidDel="00000000" w:rsidR="00000000" w:rsidRPr="00000000">
        <w:rPr>
          <w:rtl w:val="0"/>
        </w:rPr>
        <w:t xml:space="preserve">V kontextu středovýchodní Evropy představovala podobnou anomálii velká města Královských Prus, efektivně využívající svého finančního a ekonomického potenciálu, strategické polohy na baltském pobřeží a důležitosti pro hospodářství polsko-litevského státu. Jako součást mocenské a politické struktury si tato města udržela značnou část své středověké autonomie až do hořkého konce šlechtické republiky a v případě Gdaňska pokračovala tradice autonomní městské samosprávy hluboko do 20. století. Obecně se však povaha mocenských vztahů mezi městy a státem v raně novověké středovýchodní Evropě jednoznačně změnila ve prospěch státu a městská centra zbavená mnoha svých středověkých práv a svobod se stala integrální součástí širší politické a správní struktury.</w:t>
      </w:r>
    </w:p>
    <w:p w:rsidR="00000000" w:rsidDel="00000000" w:rsidP="00000000" w:rsidRDefault="00000000" w:rsidRPr="00000000" w14:paraId="0000041B">
      <w:pPr>
        <w:rPr/>
      </w:pPr>
      <w:r w:rsidDel="00000000" w:rsidR="00000000" w:rsidRPr="00000000">
        <w:rPr>
          <w:rtl w:val="0"/>
        </w:rPr>
        <w:t xml:space="preserve">Již jsem uvedl, že expanze raně novověkého státu se bezprostředně týkala specifické kategorie městských sídel, totiž svobodných královských měst nominálně podřízených přímo panovníkovi. Počet těchto privilegovaných urbánních center však zdaleka nebyl stálý, protože poddanská města, pokud měla dostatečné ambice, a především finanční prostředky, mohla úspěšně usilovat o své vyzdvižení do elitního klubu měst královských. A naopak svobodná města mohla za určitých okolností upadnout do poddanské závislosti. Například v Čechách po polovině 16. století dosáhlo povýšení několik vrchnostenských sídel a v Uhrách se stejný kousek podařil městům Modrá v roce 1607 a Svätý Jur v roce 1647 a ještě později například Eisenstadtu (Kismárton) či Trenčínu.“ Spišské město Kežmarok však prodělalo přesně opačný postup. Téměř po dvě staletí zůstalo podřízeno šlechtickým držitelům a teprve v roce 1655 znovu nabylo svých ztracených práv svobodného královského města.</w:t>
      </w:r>
    </w:p>
    <w:p w:rsidR="00000000" w:rsidDel="00000000" w:rsidP="00000000" w:rsidRDefault="00000000" w:rsidRPr="00000000" w14:paraId="0000041C">
      <w:pPr>
        <w:rPr/>
      </w:pPr>
      <w:r w:rsidDel="00000000" w:rsidR="00000000" w:rsidRPr="00000000">
        <w:rPr>
          <w:rtl w:val="0"/>
        </w:rPr>
        <w:t xml:space="preserve">Kupodivu však není úplně lehké jednoznačně rozeznat, která města skutečně patřila do skupiny měst královských. Alespoň teoreticky se svobodná královská města odlišovala od ostatních urbánních sídel přímou podřízeností panovníkovi (eventuálně královně v případě měst věnných), širokým rozsahem právní, administrativní a hospodářské autonomie, osobní svobodou obyvatel, politickými ambicemi a stavovským vědomím. Ačkoliv tato kritéria, zajišťující příslušnost sídla ke skupině měst svobodných, měla všeobecnou platnost, v praxi hrály neméně důležitou roli ještě některé další faktory. Pro ilustraci věnujme zběžnou pozornost uherskému prostředí, ve kterém byl klub královských měst vymezován dosti mlhavě.</w:t>
      </w:r>
    </w:p>
    <w:p w:rsidR="00000000" w:rsidDel="00000000" w:rsidP="00000000" w:rsidRDefault="00000000" w:rsidRPr="00000000" w14:paraId="0000041D">
      <w:pPr>
        <w:rPr/>
      </w:pPr>
      <w:r w:rsidDel="00000000" w:rsidR="00000000" w:rsidRPr="00000000">
        <w:rPr>
          <w:rtl w:val="0"/>
        </w:rPr>
        <w:t xml:space="preserve">Slavná a po několik staletí intenzivně využívaná kodifikace uherského zemského práva sepsaná Istvánem Werbőczym jasně odlišovala privilegovanou kastu opevněných měst od ostatních královských městských center bez vlastní fortifikace, což byl, mezi jinými, příklad Szegedu. Navíc se prestižnímu privilegiu delegovat přísedící do apelačního tavernikálního soudu, kterému předsedal vysoký královský úředník magister tavernicorum (tárnokmester, Tarnackmeister), netěšila zdaleka všechna uherská královská města, ale původně pouze nejvýznamnějších sedm sídel, a to Košice, Prešov, Bardějov, Šoproň, Trnava, Prešpurk a Budín (později také Pešť).</w:t>
      </w:r>
    </w:p>
    <w:p w:rsidR="00000000" w:rsidDel="00000000" w:rsidP="00000000" w:rsidRDefault="00000000" w:rsidRPr="00000000" w14:paraId="0000041E">
      <w:pPr>
        <w:rPr/>
      </w:pPr>
      <w:r w:rsidDel="00000000" w:rsidR="00000000" w:rsidRPr="00000000">
        <w:rPr>
          <w:rtl w:val="0"/>
        </w:rPr>
        <w:t xml:space="preserve">Spojení mezi rozhodovacím právem v rámci tavernikálního soudu a statutem svobodného města však najdeme v obsáhlém díle z pera humanisty a ostřihomského arcibiskupa Miklóse Oláha o dějinách, geografii a obyvatelstvu Uher, ve kterém autor charakterizuje Šoproň jako una ex septem civitatibus Hungariae liberis.</w:t>
      </w:r>
    </w:p>
    <w:p w:rsidR="00000000" w:rsidDel="00000000" w:rsidP="00000000" w:rsidRDefault="00000000" w:rsidRPr="00000000" w14:paraId="0000041F">
      <w:pPr>
        <w:rPr/>
      </w:pPr>
      <w:r w:rsidDel="00000000" w:rsidR="00000000" w:rsidRPr="00000000">
        <w:rPr>
          <w:rtl w:val="0"/>
        </w:rPr>
        <w:t xml:space="preserve">Formální nadřazenost tavernikálních měst je explicitně vyjádřena také ve výčtu majetků Uherské koruny z roku 1514 obsahujícího u této skupiny sídel formulaci octo in primis civitates liberae. Werbőczyho Tripartitum (Harmáskönyv) však rozeznává ještě další množinu královských měst podřízených jurisdikci jiného královského úředníka, kterým byl tak zvaný personalis. Velmi specifickou kategorii sídel zcela jistě aspirujících na členství mezi svobodnými královskými městy tvořila navíc bohatá a v Uhrách poměrně početná města horní.</w:t>
      </w:r>
    </w:p>
    <w:p w:rsidR="00000000" w:rsidDel="00000000" w:rsidP="00000000" w:rsidRDefault="00000000" w:rsidRPr="00000000" w14:paraId="00000420">
      <w:pPr>
        <w:rPr/>
      </w:pPr>
      <w:r w:rsidDel="00000000" w:rsidR="00000000" w:rsidRPr="00000000">
        <w:rPr>
          <w:rtl w:val="0"/>
        </w:rPr>
        <w:t xml:space="preserve">Dříve, než se pustím do hlubší diskuse o střetu mezi expandujícím raně novověkým státem a středověkou autonomií měst v zemích Koruny české, Uhrách a polsko-litevském státě, musím učinit několik vysvětlujících poznámek a upozornit na několik důležitých faktorů.</w:t>
      </w:r>
    </w:p>
    <w:p w:rsidR="00000000" w:rsidDel="00000000" w:rsidP="00000000" w:rsidRDefault="00000000" w:rsidRPr="00000000" w14:paraId="00000421">
      <w:pPr>
        <w:ind w:left="0" w:firstLine="0"/>
        <w:rPr/>
      </w:pPr>
      <w:r w:rsidDel="00000000" w:rsidR="00000000" w:rsidRPr="00000000">
        <w:rPr/>
        <w:drawing>
          <wp:inline distB="114300" distT="114300" distL="114300" distR="114300">
            <wp:extent cx="5734050" cy="4457700"/>
            <wp:effectExtent b="0" l="0" r="0" t="0"/>
            <wp:docPr id="1" name="image17.jpg"/>
            <a:graphic>
              <a:graphicData uri="http://schemas.openxmlformats.org/drawingml/2006/picture">
                <pic:pic>
                  <pic:nvPicPr>
                    <pic:cNvPr id="0" name="image17.jpg"/>
                    <pic:cNvPicPr preferRelativeResize="0"/>
                  </pic:nvPicPr>
                  <pic:blipFill>
                    <a:blip r:embed="rId16"/>
                    <a:srcRect b="0" l="0" r="0" t="0"/>
                    <a:stretch>
                      <a:fillRect/>
                    </a:stretch>
                  </pic:blipFill>
                  <pic:spPr>
                    <a:xfrm>
                      <a:off x="0" y="0"/>
                      <a:ext cx="573405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422">
      <w:pPr>
        <w:rPr/>
      </w:pPr>
      <w:r w:rsidDel="00000000" w:rsidR="00000000" w:rsidRPr="00000000">
        <w:rPr>
          <w:rtl w:val="0"/>
        </w:rPr>
        <w:t xml:space="preserve">Za prvé, postupná byrokratizace státní administrativy a začleňování měst do jejích struktur představovaly komplikovaný a dlouhý proces, který v období mezi lety 1500 a 1700 ještě nebyl zcela ukončen. Například převážně protestantská hornouherská města si udržela značnou míru vnitřní autonomie v konfesijních i správních záležitostech do začátku 18. století. Teprve odhalení takzvaného Wesselényiho spiknutí na počátku sedmdesátých let 17. století vyprovokovalo sérii účinných represivních opatření vůči protestantským církvím ve městech a také výraznější intervence státu do městských samospráv. Definitivně však mohla být otázka městské autonomie vyřešena až po konečné porážce Rákócziho povstání v roce 1711. V této kapitole se proto budu zabývat pouze první fází budování byrokratického protomoderního státu, která byla ovšem rozhodující z hlediska právního a politického statutu měst a měšťanů.</w:t>
      </w:r>
    </w:p>
    <w:p w:rsidR="00000000" w:rsidDel="00000000" w:rsidP="00000000" w:rsidRDefault="00000000" w:rsidRPr="00000000" w14:paraId="00000423">
      <w:pPr>
        <w:rPr/>
      </w:pPr>
      <w:r w:rsidDel="00000000" w:rsidR="00000000" w:rsidRPr="00000000">
        <w:rPr>
          <w:rtl w:val="0"/>
        </w:rPr>
        <w:t xml:space="preserve">Za druhé, v důsledku existence rozdílných koncepcí vlády byla města středovýchodní Evropy konfrontována s odlišnými mocenskými strukturami. Zatímco například česká a moravská města se postupně integrovala do administrativního aparátu centralizujícího se státu, vnitřní autonomie a politické ambice jejich polských protějšků byly obětovány ve prospěch projektu vysoce decentralizované šlechtické republiky.</w:t>
      </w:r>
    </w:p>
    <w:p w:rsidR="00000000" w:rsidDel="00000000" w:rsidP="00000000" w:rsidRDefault="00000000" w:rsidRPr="00000000" w14:paraId="00000424">
      <w:pPr>
        <w:rPr/>
      </w:pPr>
      <w:r w:rsidDel="00000000" w:rsidR="00000000" w:rsidRPr="00000000">
        <w:rPr>
          <w:rtl w:val="0"/>
        </w:rPr>
        <w:t xml:space="preserve">Za třetí, z vnějšího pohledu zůstal dopad etatizace městské středověké správy v podstatě neviditelný, došlo však k významnému posunu v jejím účelu. Zatímco na počátku 16. století byl komplikovaný a často málo přehledný systém městských úřadů ještě jedním ze znaků právní a politické autonomie a teoreticky sloužil především k obhajobě městských svobod a kolektivních zájmů obyvatel města proti vnějším tlakům, o dvě století později již administrativní aparát města plnil spíše roli prostředníka mezi státem a městskou společností. V souvislosti s funkční změnou správního aparátu měst se nabízí otázka, jaké aspekty středověké městské autonomie mohly představovat zásadní překážku procesu byrokratizace raně novověkého státu.</w:t>
      </w:r>
    </w:p>
    <w:p w:rsidR="00000000" w:rsidDel="00000000" w:rsidP="00000000" w:rsidRDefault="00000000" w:rsidRPr="00000000" w14:paraId="00000425">
      <w:pPr>
        <w:rPr/>
      </w:pPr>
      <w:r w:rsidDel="00000000" w:rsidR="00000000" w:rsidRPr="00000000">
        <w:rPr>
          <w:rtl w:val="0"/>
        </w:rPr>
        <w:t xml:space="preserve">Z hlediska centrální moci patřila k těm nejproblematičtějším bezpochyby značná politická síla měst, která v mnoha evropských státech vytvořila stavovské korporace a stala se integrální součástí konstitučního uspořádání označovaného termínem stavovský stát, jehož principy byly málo slučitelné s ideou centralizovaného, fiskálního a byrokratického státu. V zásadě stejný problém představovalo široké spektrum právních, hospodářských a politických privilegií a svobod, které tvořily základní kámen středověkých republikánských zřízení měst a jejich ústav. Protože tyto konstituce zajišťovaly jednotlivým městům vysokou autonomii ve vnitřních administrativních, ekonomických, soudních, sociálních a někdy také konfesijních záležitostech, přispívaly ipso facto k partikularismu městských společností ve vztahu k myšlence mocensky i správně centralizovaného státu.</w:t>
      </w:r>
    </w:p>
    <w:p w:rsidR="00000000" w:rsidDel="00000000" w:rsidP="00000000" w:rsidRDefault="00000000" w:rsidRPr="00000000" w14:paraId="00000426">
      <w:pPr>
        <w:rPr/>
      </w:pPr>
      <w:r w:rsidDel="00000000" w:rsidR="00000000" w:rsidRPr="00000000">
        <w:rPr>
          <w:rtl w:val="0"/>
        </w:rPr>
        <w:t xml:space="preserve">Kritické zkoumání pramenů pocit kolektivní výlučnosti vůči vnějšímu světu koneckonců jasně naznačuje. Drtivá většina textů městské provenience, od kronik přes panegyrika až ke sborníkům oslavujícím jednotlivé měšťany (obvykle v případě jejich svatby či skonu), zdůrazňuje lokální identitu obyvatele sídla, zatímco příslušnost města a jeho měšťanů ke státu stojí v pozadí nebo se neobjevuje vůbec. V krajním případě se dokonce městský patriotismus mohl ocitnout v určitém protikladu k identitě obyvatele státu. Přesně takové bylo v 16. až 18. století argumentační východisko některých gdaňských, elbinských a toruňských intelektuálů píšících o postavení Královských Prus a jejich měst v polsko-litevském státě.</w:t>
      </w:r>
    </w:p>
    <w:p w:rsidR="00000000" w:rsidDel="00000000" w:rsidP="00000000" w:rsidRDefault="00000000" w:rsidRPr="00000000" w14:paraId="00000427">
      <w:pPr>
        <w:rPr/>
      </w:pPr>
      <w:r w:rsidDel="00000000" w:rsidR="00000000" w:rsidRPr="00000000">
        <w:rPr>
          <w:rtl w:val="0"/>
        </w:rPr>
        <w:t xml:space="preserve">Partikulární identita a vysoké politické sebevědomí měšťanské společnosti vystupuje do popředí především ve dvou historicko-politických dílech o gdaňské ústavě z pera Reinholda Curicka a Gottfrieda Lengnicha. První z nich věnuje velkou pozornost vztahu mezi Gdaňskem a Polskou korunou a dochází k závěru, že jedinou vrchností nad městem je osoba polského panovníka, kterému se městská rada zavazuje věrností. Z této právní fikce Curikke dovozoval, že samotný Gdaňsk představuje zcela autonomní politickou jednotku postavenou na roveň ostatním stavovským obcím polsko-litevské federace. Podle něj „ist die Stadt Dantzig eben so wie gantz Preussen und Littauen, ein gantzes freyes Glied der Krohn Polen.“ Také u Lengnicha tvoří Gdaňsk se svými privilegii, propracovanou konstitucí, politickými rituály a předimenzovaným správním aparátem svět sám pro sebe, který v konečném důsledku není nijak podřízen šlechtické republice. V jeho pojetí je město poddáno pouze osobě polského panovníka a nikoliv polsko-litevskému státu, jehož sejm nemá ve vztahu ke Gdaňsku žádné pravomoci.</w:t>
      </w:r>
    </w:p>
    <w:p w:rsidR="00000000" w:rsidDel="00000000" w:rsidP="00000000" w:rsidRDefault="00000000" w:rsidRPr="00000000" w14:paraId="00000428">
      <w:pPr>
        <w:rPr/>
      </w:pPr>
      <w:r w:rsidDel="00000000" w:rsidR="00000000" w:rsidRPr="00000000">
        <w:rPr>
          <w:rtl w:val="0"/>
        </w:rPr>
        <w:t xml:space="preserve">Existence více či méně vyvinuté partikulární identity proto znamenala, že expanze státní moci mohla proběhnout pouze za cenu vyvrácení středověkých městských ústav nebo jejich podstatného oslabení. Navíc byly tyto ústavy vyjádřením republikánského politického systému měst, který již z definice představoval protiklad vůči monarchistické státní ideologii.</w:t>
      </w:r>
    </w:p>
    <w:p w:rsidR="00000000" w:rsidDel="00000000" w:rsidP="00000000" w:rsidRDefault="00000000" w:rsidRPr="00000000" w14:paraId="00000429">
      <w:pPr>
        <w:rPr/>
      </w:pPr>
      <w:r w:rsidDel="00000000" w:rsidR="00000000" w:rsidRPr="00000000">
        <w:rPr>
          <w:rtl w:val="0"/>
        </w:rPr>
        <w:t xml:space="preserve">Pro centralizující se protomoderní stát však středověké město a jeho sociální a politický mikrokosmos zároveň představovaly následováníhodný příklad. Rozvinutost městské byrokracie a vysoká míra organizace života urbánních společností mohly velmi snadno posloužit jako model postupně přenášený do vyšších pater správy. Také efektivní nástroje politické, sociální i konfesijní disciplinace městského obyvatelstva se později zpravidla dočkaly svého uplatnění i v celostátním měřítku. Dobových textů, ve kterých město a městská společnost posloužily jako předobraz možného uspořádání vnitřních poměrů raně novověkého státu, bychom našli celou řadu. Vyberme ten z pera polského humanisty a na konci svého života wawelského kanovníka Szymona Starowolského. Svou zoufalost nad chaosem v zemi ohrožované nepřítelem a rozhořčení z nečinnosti státní správy a neomezených svobod nevzdělané a nedisciplinované šlechty Starowolski ventiloval v traktátu Reformacyja obyczajów polskich sepsaném v polovině 17. století. Jedním z léků na neduhy šlechtické republiky měla být reforma vlády, politických institucí a státní administrativy. Jako vhodný model přitom Starowolski doporučoval zřízení říšských měst a několika městských států, konkrétně Norimberka, Ženevy, Lukky a Raguzy (Dubrovník). Jejich politický systém, výkonná správa a disciplinační mechanismy mu byly vzorem pro mnohokrát větší a složitější entitu, jakou představoval polsko-litevský stát.</w:t>
      </w:r>
    </w:p>
    <w:p w:rsidR="00000000" w:rsidDel="00000000" w:rsidP="00000000" w:rsidRDefault="00000000" w:rsidRPr="00000000" w14:paraId="0000042A">
      <w:pPr>
        <w:rPr/>
      </w:pPr>
      <w:r w:rsidDel="00000000" w:rsidR="00000000" w:rsidRPr="00000000">
        <w:rPr>
          <w:rtl w:val="0"/>
        </w:rPr>
        <w:t xml:space="preserve">Mezi urbánními historiky panuje většinový konsensus, že k revokaci středověkého, de facto kontraktuálního vztahu mezi městy a panovníkem došlo v okamžiku rostoucí vojenské moci státu. Ještě v 15. století nutila absence efektivních mocenských nástrojů panovníky spíše k vyjednávání s lidnatými a většinou dobře opevněnými městy. Politická loajalita a vstřícnost měst v daňové oblasti byla ze strany Koruny obvykle vykupována rozšiřováním městských privilegií, a tedy městské autonomie. Z tohoto důvodu nebyly až do 16. století případy násilného podřízení města vyšší autoritě úplně běžné a převážně odrážely spíše momentální než trvalou vojenskou moc státu. Pro udržení svého vlivu se panovníci naopak museli obvykle spoléhat na jemnější nátlakové prostředky, od poskytování podpory politicky loajálním stoupencům ve městech přes využívání rozporů mezi obcemi a městskými vládami až k výhrůžkám a pouze demonstrativním ukázkám vojenské síly.</w:t>
      </w:r>
    </w:p>
    <w:p w:rsidR="00000000" w:rsidDel="00000000" w:rsidP="00000000" w:rsidRDefault="00000000" w:rsidRPr="00000000" w14:paraId="0000042B">
      <w:pPr>
        <w:rPr/>
      </w:pPr>
      <w:r w:rsidDel="00000000" w:rsidR="00000000" w:rsidRPr="00000000">
        <w:rPr>
          <w:rtl w:val="0"/>
        </w:rPr>
        <w:t xml:space="preserve">Soustředíme-li pozornost na námi sledovanou oblast středovýchodní Evropy, můžeme se snad odvážit tvrzení, že nejzřetelnějším důkazem relativní slabosti centrální vlády byla konfesijní otázka. V konfrontaci s rychlým a masivním šířením reformace a s institucionalizací protestantských vyznání ve městech nezbylo jak Habsburkům, tak polským a litevským panovníkům než se v první fázi uchýlit k poměrně opatrným protireformačním strategiím, mezi které patřilo například vydávání mandátů proti heretikům nebo podpora zakládání jezuitských kolejí.</w:t>
      </w:r>
    </w:p>
    <w:p w:rsidR="00000000" w:rsidDel="00000000" w:rsidP="00000000" w:rsidRDefault="00000000" w:rsidRPr="00000000" w14:paraId="0000042C">
      <w:pPr>
        <w:rPr/>
      </w:pPr>
      <w:r w:rsidDel="00000000" w:rsidR="00000000" w:rsidRPr="00000000">
        <w:rPr>
          <w:rtl w:val="0"/>
        </w:rPr>
        <w:t xml:space="preserve">Teorie pozvolna rostoucí vojenské síly raně novověkého státu má nepochybně své odůvodnění. Zatímco na rozhraní 15. a 16. století nebyla většina evropských vládců schopna mobilizovat a dlouhodobě využívat armádu čítající více než dvacet tisíc vojáků, v průběhu třicetileté války již několik vojenských mocností udržovalo v poli sto tisíc mužů prakticky po celý rok. Taková impozantní vojenská potence umožňovala panovníkům lépe čelit politické opozici a případně zcela změnit dosavadní mocenskou rovnováhu ve svůj prospěch. Za této kvalitativně nové situace se šance měst - nemobilních objektů rozesetých a izolovaných v krajině – úspěšně vzdorovat centrální moci povážlivě zmenšily. Jako klasický příklad mohou posloužit francouzská města, která ztratila značnou část své autonomie v období mezi náboženskými válkami a frondou, ačkoliv vojenské dobytí a následná disciplinace hugenotského La Rochelle (1628) byla extrémním (a varovným?) počinem v kontextu měnícího se vztahu mezi městskými svobodami a protomoderním státem.</w:t>
      </w:r>
    </w:p>
    <w:p w:rsidR="00000000" w:rsidDel="00000000" w:rsidP="00000000" w:rsidRDefault="00000000" w:rsidRPr="00000000" w14:paraId="0000042D">
      <w:pPr>
        <w:rPr/>
      </w:pPr>
      <w:r w:rsidDel="00000000" w:rsidR="00000000" w:rsidRPr="00000000">
        <w:rPr>
          <w:rtl w:val="0"/>
        </w:rPr>
        <w:t xml:space="preserve">Další potenciální příčina mocenského úpadku měst a oslabování jejich autonomie, totiž postupná eroze vnitřní integrity městských společností, byla dosud v této souvislosti zkoumána spíše okrajově. V předchozích kapitolách jsem se pokoušel naznačit, že zvyšující se kulturní, sociální, národnostní a náboženská pluralita městského obyvatelstva v kombinaci s diskusí o povaze politického zřízení měst, mohly vážně ohrozit princip konsensu jako tmelicího prvku kolektivistického chápání města, a tedy paralyzovat jeho schopnost účinně hájit středověká práva a svobody proti vnějším silám.</w:t>
      </w:r>
    </w:p>
    <w:p w:rsidR="00000000" w:rsidDel="00000000" w:rsidP="00000000" w:rsidRDefault="00000000" w:rsidRPr="00000000" w14:paraId="0000042E">
      <w:pPr>
        <w:rPr/>
      </w:pPr>
      <w:r w:rsidDel="00000000" w:rsidR="00000000" w:rsidRPr="00000000">
        <w:rPr>
          <w:rtl w:val="0"/>
        </w:rPr>
        <w:t xml:space="preserve">Historická věda zabývající se urbánními dějinami středovýchodní Evropy například dosud nevěnovala systematickou pozornost potenciálním souvislostem mezi městskou reformací a integrací měst do mocenské a administrativní struktury státu. Přihlášením se k myšlenkám reformace a institucionalizací protestantské konfese města demonstrovala svou emancipaci ve vztahu ke katolické církvi a katolickému vladaři. V dlouhodobé perspektivě se však tento krok z hlediska vnitřní autonomie měst a politické moci městského stavu ukázal spíše jako problematické Pyrrhovo vítězství. Co se týče vnitřních záležitostí měst, reformace a debaty o konfesijních otázkách destabilizovaly městské společnosti na dlouhá desetiletí. Nejenže se městské rady, ať již převážně katolické nebo protestantské, musely intenzivně zabývat konfesijním problémem, ale konfliktní soužití dvou nebo několika vyznání, které bylo ve většině měst reálnou skutečností, posilovalo zranitelnost měst i vůči intervencím zvnějšku. Navíc vyhrocená konfesijní otázka se také stala významnou překážkou politické spolupráce mezi městy v kontextu stavovského státu.</w:t>
      </w:r>
    </w:p>
    <w:p w:rsidR="00000000" w:rsidDel="00000000" w:rsidP="00000000" w:rsidRDefault="00000000" w:rsidRPr="00000000" w14:paraId="0000042F">
      <w:pPr>
        <w:rPr/>
      </w:pPr>
      <w:r w:rsidDel="00000000" w:rsidR="00000000" w:rsidRPr="00000000">
        <w:rPr>
          <w:rtl w:val="0"/>
        </w:rPr>
        <w:t xml:space="preserve">Celý problém můžeme dokumentovat na situaci v Čechách. Ještě v roce 1502 byla utrakvistická i katolická města schopna manifestovat politickou jednotu vytvořením silného vojenského spolku namířeného proti šlechtě. V roce 1547 se již ovšem některá katolická města odmítla podílet na společném vystoupení proti Ferdinandu I. a zůstala pasivní. Do dramatické podoby však dospěl rozkol mezi společným politickým zájmem městského stavu a konfesijní otázkou až v letech 1618–1620, kdy armády stavovské šlechticko-měšťanské protestantské koalice vojensky vystoupily proti městům, která zachovala věrnost Ferdinandu II., a nakonec dobyly katolickou Plzeň.</w:t>
      </w:r>
    </w:p>
    <w:p w:rsidR="00000000" w:rsidDel="00000000" w:rsidP="00000000" w:rsidRDefault="00000000" w:rsidRPr="00000000" w14:paraId="00000430">
      <w:pPr>
        <w:ind w:left="0" w:firstLine="0"/>
        <w:rPr/>
      </w:pPr>
      <w:r w:rsidDel="00000000" w:rsidR="00000000" w:rsidRPr="00000000">
        <w:rPr/>
        <w:drawing>
          <wp:inline distB="114300" distT="114300" distL="114300" distR="114300">
            <wp:extent cx="5734050" cy="5016500"/>
            <wp:effectExtent b="0" l="0" r="0" t="0"/>
            <wp:docPr id="11" name="image11.jpg"/>
            <a:graphic>
              <a:graphicData uri="http://schemas.openxmlformats.org/drawingml/2006/picture">
                <pic:pic>
                  <pic:nvPicPr>
                    <pic:cNvPr id="0" name="image11.jpg"/>
                    <pic:cNvPicPr preferRelativeResize="0"/>
                  </pic:nvPicPr>
                  <pic:blipFill>
                    <a:blip r:embed="rId17"/>
                    <a:srcRect b="0" l="0" r="0" t="0"/>
                    <a:stretch>
                      <a:fillRect/>
                    </a:stretch>
                  </pic:blipFill>
                  <pic:spPr>
                    <a:xfrm>
                      <a:off x="0" y="0"/>
                      <a:ext cx="5734050" cy="5016500"/>
                    </a:xfrm>
                    <a:prstGeom prst="rect"/>
                    <a:ln/>
                  </pic:spPr>
                </pic:pic>
              </a:graphicData>
            </a:graphic>
          </wp:inline>
        </w:drawing>
      </w: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Kolaps jednoty českých měst zapříčiněný jejich odlišnou konfesijní orientací tématizovala řada raně novověkých textů. Jeden z oslavných tisků z počátku 18. století věnovaný Plzni se ohlíží do minulosti a spatřuje pramen běd české země v šíření hereze v městském prostředí: „To proroctví vyjevilo, naplnilo se zde v Cechách tehdy, když jiné města českého království, krom Plzně, staro katolické víry zapřely, a nevěřícím, kacířským, proklatým jazykem mluviti počaly.“</w:t>
      </w:r>
    </w:p>
    <w:p w:rsidR="00000000" w:rsidDel="00000000" w:rsidP="00000000" w:rsidRDefault="00000000" w:rsidRPr="00000000" w14:paraId="00000432">
      <w:pPr>
        <w:rPr/>
      </w:pPr>
      <w:r w:rsidDel="00000000" w:rsidR="00000000" w:rsidRPr="00000000">
        <w:rPr>
          <w:rtl w:val="0"/>
        </w:rPr>
        <w:t xml:space="preserve">Abychom tedy lépe porozuměli příčinám vynuceného podřízení měst středovýchodní Evropy byrokratickému aparátu protomoderního státu, musíme vzít v potaz nejenom znatelně rostoucí vojenskou sílu panovníka, ale také proces, který bychom snad mohli označit termínem krize vnitřní integrity raně novověkých městských společností.</w:t>
      </w:r>
    </w:p>
    <w:p w:rsidR="00000000" w:rsidDel="00000000" w:rsidP="00000000" w:rsidRDefault="00000000" w:rsidRPr="00000000" w14:paraId="00000433">
      <w:pPr>
        <w:rPr/>
      </w:pPr>
      <w:r w:rsidDel="00000000" w:rsidR="00000000" w:rsidRPr="00000000">
        <w:rPr>
          <w:rtl w:val="0"/>
        </w:rPr>
        <w:t xml:space="preserve">Ačkoliv ve všech regionech středovýchodní Evropy existovaly tendence k oslabení městské autonomie, výchozí podmínky se v konkrétních případech velmi lišily. Na rozhraní 15. a 16. století nebyla totiž reálná politická síla královských měst a míra jejich samosprávy v jednotlivých zemích zdaleka stejná. Zatímco v Čechách představovala ozbrojená aliance měst značnou vojenskou potenci a městský stav otevřeně aspiroval na právo spoluvytvářet politiku státu, polská města se ve stejném období ocitla na samém pokraji vyřazení z mocenského systému, a tedy rozhodovacího procesu.</w:t>
      </w:r>
    </w:p>
    <w:p w:rsidR="00000000" w:rsidDel="00000000" w:rsidP="00000000" w:rsidRDefault="00000000" w:rsidRPr="00000000" w14:paraId="00000434">
      <w:pPr>
        <w:rPr/>
      </w:pPr>
      <w:r w:rsidDel="00000000" w:rsidR="00000000" w:rsidRPr="00000000">
        <w:rPr>
          <w:rtl w:val="0"/>
        </w:rPr>
        <w:t xml:space="preserve">V souvislosti s postupně se proměňujícími vztahy mezi městem a státem se soustředíme na dvě základní otázky. V čem tkvěly hlavní příčiny rozdílné politické moci a vnitřní autonomie měst v jednotlivých regionech pozdně středověké středovýchodní Evropy? Proč odlišné mocenské struktury v českých zemích, habsburských Uhrách a polsko-litevském soustátí reagovaly v pozdějším období téměř identicky na politická a administrativní privilegia a svobody městských společností?</w:t>
      </w:r>
    </w:p>
    <w:p w:rsidR="00000000" w:rsidDel="00000000" w:rsidP="00000000" w:rsidRDefault="00000000" w:rsidRPr="00000000" w14:paraId="00000435">
      <w:pPr>
        <w:rPr/>
      </w:pPr>
      <w:r w:rsidDel="00000000" w:rsidR="00000000" w:rsidRPr="00000000">
        <w:rPr>
          <w:rtl w:val="0"/>
        </w:rPr>
        <w:t xml:space="preserve">Úvod k této části knihy musím uzavřít konstatováním, že v národních historiografiích středovýchodní Evropy je otázka pozvolna se měnících vztahů mezi městem a státem zkoumána dosud velmi jednostranně. Současný stav bádání zatím bohužel nedovoluje uspokojivě postihnout složitost celého procesu v komparativní rovině. Nebezpečí schematického zjednodušení a zploštění problematiky proto nejvíce hrozí právě v této kapitole, která nemůže nabídnout o mnoho více než tradiční pohled na expanzi státu do vnitřních záležitostí měst.</w:t>
      </w:r>
    </w:p>
    <w:p w:rsidR="00000000" w:rsidDel="00000000" w:rsidP="00000000" w:rsidRDefault="00000000" w:rsidRPr="00000000" w14:paraId="00000436">
      <w:pPr>
        <w:rPr/>
      </w:pPr>
      <w:r w:rsidDel="00000000" w:rsidR="00000000" w:rsidRPr="00000000">
        <w:rPr>
          <w:rtl w:val="0"/>
        </w:rPr>
        <w:t xml:space="preserve">V odborné literatuře je celý proces převážně nazírán v rovině konfrontace a antagonismu mezi politickými ambicemi měst a jejich středověkou autonomií na straně jedné a protomoderním státem na straně druhé. Některé jiné aspekty růstu státní moci však zůstávají stranou systematického zájmu a jsou reflektovány pouze v dílčích studiích, jejichž výsledky zatím nedovolují širší zobecnění. Konkrétně to platí například o prozopografickém výzkumu městských elit či studiu mechanismů využívaných státem k disciplinaci měst.</w:t>
      </w:r>
    </w:p>
    <w:p w:rsidR="00000000" w:rsidDel="00000000" w:rsidP="00000000" w:rsidRDefault="00000000" w:rsidRPr="00000000" w14:paraId="00000437">
      <w:pPr>
        <w:rPr/>
      </w:pPr>
      <w:r w:rsidDel="00000000" w:rsidR="00000000" w:rsidRPr="00000000">
        <w:rPr>
          <w:rtl w:val="0"/>
        </w:rPr>
        <w:t xml:space="preserve">V důsledku expanze protomoderního státu sice města a měšťané přicházeli o svá středověká privilegia, avšak ze stejného procesu mohla část městského obyvatelstva výrazně profitovat. Jinými slovy, transformace měst - původně autonomních politických a správních entit – v integrální součást státní administrativy nebyla dost dobře proveditelná bez aktivní a dobrovolné účasti samotných měšťanů. Pozvolná byrokratizace správy v 17. a 18. století stále palčivěji nastolovala otázku kvalifikačních předpokladů a profesionalizace. V řadě případů se tak vzdělaným měšťanům otevírala úřednická kariéra ve státních úřadech, avšak postupující profesionalizace zároveň přispívala k restrukturaci mocenských elit i ve městech.</w:t>
      </w:r>
    </w:p>
    <w:p w:rsidR="00000000" w:rsidDel="00000000" w:rsidP="00000000" w:rsidRDefault="00000000" w:rsidRPr="00000000" w14:paraId="00000438">
      <w:pPr>
        <w:rPr/>
      </w:pPr>
      <w:r w:rsidDel="00000000" w:rsidR="00000000" w:rsidRPr="00000000">
        <w:rPr>
          <w:rtl w:val="0"/>
        </w:rPr>
        <w:t xml:space="preserve">Jedním z rozhodujících impulsů byla celoevropská expanze římského práva, jehož znalost se vzhledem ke zvyšující se složitosti obchodních a finančních vztahů stávala důležitým předpokladem nejen pro úspěšné působení v městském mocenském aparátu, ale stále více také nástrojem monopolizace moci ve městě. Zatímco v 15. a 16. století ještě osoby s formálním právním vzděláním vykonávaly ve městech spíše úřednické funkce, v následujícím období tito jednotlivci pronikali stále častěji do městských vlád a částečně vytlačovali tradiční radní vrstvy.</w:t>
      </w:r>
    </w:p>
    <w:p w:rsidR="00000000" w:rsidDel="00000000" w:rsidP="00000000" w:rsidRDefault="00000000" w:rsidRPr="00000000" w14:paraId="00000439">
      <w:pPr>
        <w:rPr/>
      </w:pPr>
      <w:r w:rsidDel="00000000" w:rsidR="00000000" w:rsidRPr="00000000">
        <w:rPr>
          <w:rtl w:val="0"/>
        </w:rPr>
        <w:t xml:space="preserve">Tento trend výmluvně dokládá například postupná proměna sociálního složení rady Starého Města pražského ve druhé polovině 17. a na počátku 18. století. Jak zjistila Věra Smolová, počet konšelů s univerzitním vzděláním (nejčastěji právnickým) se v radě postupně zvyšoval a po roce 1700 již tito lidé obvykle tvořili větší část městské vlády.? Rostoucí význam juristů naznačuje i pohled do matriky právnické fakulty Karlo-Ferdinandovy univerzity, na které měli měšťané ve druhé polovině 18. století již drtivou převahu. Také v uherských městech začali konšelé s formálním vzděláním nahrazovat dosavadní politické elity. Například v Prešově identifikoval slovenský historik Anton Spiesz pro rok 1757 označení literatus u devíti radních ze třinácti a výrazný nástup intelektuálů a úředníků dokumentoval také v případě dalších uherských urbánních center.</w:t>
      </w:r>
    </w:p>
    <w:p w:rsidR="00000000" w:rsidDel="00000000" w:rsidP="00000000" w:rsidRDefault="00000000" w:rsidRPr="00000000" w14:paraId="0000043A">
      <w:pPr>
        <w:rPr/>
      </w:pPr>
      <w:r w:rsidDel="00000000" w:rsidR="00000000" w:rsidRPr="00000000">
        <w:rPr>
          <w:rtl w:val="0"/>
        </w:rPr>
        <w:t xml:space="preserve">Protože ve většině evropských států probíhala recepce římského práva spíše shora – od korunních a celomonarchických institucí k institucím stavovským, městským a vrchnostenským – stalo se římské právo také významným prostředkem jak správní centralizace a unifikace, tak politické disciplinace. Původně nepočetná, ale postupně expandující vrstva městského obyvatelstva s právním vzděláním obvykle netvořila součást tradičních mocenských elit, avšak proces státní byrokratizace a správní centralizace nabízel tomuto segmentu městské populace příležitost k bezprecedentnímu kariérnímu a společenskému vzestupu. Postupně se tak vytvářející kasta měšťanů-právníků mohla profitovat nikoliv z obhajoby právního a politického partikularismu středověkých měst, ale spíše z rostoucí moci státu a byrokratizace jeho administrativního aparátu. Sociální a politický vzestup Bildungsbürgertum tak byl, alespoň částečně, závislý na úspěšnosti budování protomoderního státu.</w:t>
      </w:r>
    </w:p>
    <w:p w:rsidR="00000000" w:rsidDel="00000000" w:rsidP="00000000" w:rsidRDefault="00000000" w:rsidRPr="00000000" w14:paraId="0000043B">
      <w:pPr>
        <w:pStyle w:val="Heading2"/>
        <w:ind w:firstLine="0"/>
        <w:rPr/>
      </w:pPr>
      <w:bookmarkStart w:colFirst="0" w:colLast="0" w:name="_qfb1qab0kshx" w:id="28"/>
      <w:bookmarkEnd w:id="28"/>
      <w:r w:rsidDel="00000000" w:rsidR="00000000" w:rsidRPr="00000000">
        <w:rPr>
          <w:rtl w:val="0"/>
        </w:rPr>
        <w:t xml:space="preserve">Města v procesu vzniku stavovského státu</w:t>
      </w:r>
    </w:p>
    <w:p w:rsidR="00000000" w:rsidDel="00000000" w:rsidP="00000000" w:rsidRDefault="00000000" w:rsidRPr="00000000" w14:paraId="0000043C">
      <w:pPr>
        <w:rPr/>
      </w:pPr>
      <w:r w:rsidDel="00000000" w:rsidR="00000000" w:rsidRPr="00000000">
        <w:rPr>
          <w:rtl w:val="0"/>
        </w:rPr>
        <w:t xml:space="preserve">Protože se ve všech zemích středovýchodní Evropy politické, sociální a mentální základy stavovského státu začaly utvářet již v pozdním středověku, byla v roce 1500 míra městské autonomie, stejně jako mocenský potenciál měst v českých zemích, Uhrách i Polsku výsledkem regionálních vývojových specifik předchozího období. V posledních desetiletích 15. století zažívala královská moc v celé oblasti středovýchodní Evropy pozvolný, avšak jasně viditelný úpadek, a tato skutečnost umožnila stejně pozvolný vzestup politické moci stavů.</w:t>
      </w:r>
    </w:p>
    <w:p w:rsidR="00000000" w:rsidDel="00000000" w:rsidP="00000000" w:rsidRDefault="00000000" w:rsidRPr="00000000" w14:paraId="0000043D">
      <w:pPr>
        <w:rPr/>
      </w:pPr>
      <w:r w:rsidDel="00000000" w:rsidR="00000000" w:rsidRPr="00000000">
        <w:rPr>
          <w:rtl w:val="0"/>
        </w:rPr>
        <w:t xml:space="preserve">Retrospektivní pohled na společnost a politiku přelomu 15. a 16. století ovšem trpí jedním závažným nedostatkem. Zastírá totiž, že toto období bylo zcela zjevně otevřeno alternativním scénářům budoucího vývoje. Mezi ně patřila revitalizace centrální moci, vznik politického systému založeného na konsensu mezi jednotlivými stavy nebo zrod vysoce decentralizovaného státu, ve kterém by politická hegemonie byla uzurpována jedním stavem a regionálními mocenskými seskupeními. Ani pozice měst v rodícím se politickém uspořádání přirozeně nebyla jasně stanovená a do budoucna zajištěná. V pozdním středověku si města ještě užívala svých četných privilegií, práv a svobod, ale budoucnost jejich autonomie závisela na tom, do jaké míry se dokázala integrovat do politických systémů postupně se formujících stavovských států.</w:t>
      </w:r>
    </w:p>
    <w:p w:rsidR="00000000" w:rsidDel="00000000" w:rsidP="00000000" w:rsidRDefault="00000000" w:rsidRPr="00000000" w14:paraId="0000043E">
      <w:pPr>
        <w:rPr/>
      </w:pPr>
      <w:r w:rsidDel="00000000" w:rsidR="00000000" w:rsidRPr="00000000">
        <w:rPr>
          <w:rtl w:val="0"/>
        </w:rPr>
        <w:t xml:space="preserve">Historik zkoumající charakter sociálního a politického vývoje ve státech středovýchodní Evropy na přelomu středověku a raného novověku nemůže přehlédnout skutečnost, že sebevědomí měšťanů a mocenské ambice měst se nejvýrazněji projevovaly ve vysoce urbanizovaných regionech zemí Koruny české a Královských Prus. Soustředíme-li pozornost nejprve na Čechy, Moravu, Lužici a slezská knížectví, nacházíme několik charakteristických rysů, které v procesu formování politických systémů v těchto zemích nebyly úplně bez důležitosti. Z nich musím na prvním místě zmínit poměrně vysoké procento městského obyvatelstva a relativní početní slabost šlechty. Ve srovnání s Polskem a Uhrami byl podíl šlechtické vrstvy v populaci velmi nízký a obecně zřejmě nepřesáhl jedno procento veškerého obyvatelstva.</w:t>
      </w:r>
    </w:p>
    <w:p w:rsidR="00000000" w:rsidDel="00000000" w:rsidP="00000000" w:rsidRDefault="00000000" w:rsidRPr="00000000" w14:paraId="0000043F">
      <w:pPr>
        <w:rPr/>
      </w:pPr>
      <w:r w:rsidDel="00000000" w:rsidR="00000000" w:rsidRPr="00000000">
        <w:rPr>
          <w:rtl w:val="0"/>
        </w:rPr>
        <w:t xml:space="preserve">Naopak královská města vesměs patřila mezi nejlidnatější urbánní sídla a na začátku 16. století byl jejich podíl na celkové míře urbanizace ještě velmi významný. Navíc především v Čechách a Horní Lužici vytvářela vysoká koncentrace královských měst na relativně malém území příznivé předpoklady pro rychlou a efektivní vzájemnou komunikaci a koordinaci společné politiky jak ve vztahu ke Koruně, tak k zemským stavovských strukturám. V samotných Čechách tvořila skupina asi čtyřiceti královských měst hustou a kompaktní síť sídel s přirozeným středem v Praze jako nejlidnatějším a hospodářsky nejsilnějším městem a hlavním obhájcem politických aspirací městského stavu.</w:t>
      </w:r>
    </w:p>
    <w:p w:rsidR="00000000" w:rsidDel="00000000" w:rsidP="00000000" w:rsidRDefault="00000000" w:rsidRPr="00000000" w14:paraId="00000440">
      <w:pPr>
        <w:rPr/>
      </w:pPr>
      <w:r w:rsidDel="00000000" w:rsidR="00000000" w:rsidRPr="00000000">
        <w:rPr>
          <w:rtl w:val="0"/>
        </w:rPr>
        <w:t xml:space="preserve">Hospodářská a mocenská role pražských měst měla do značné míry svou paralelu v jedinečném postavení Vratislavi v kontextu politicky rozdrobeného území Slezska. Specifická byla situace ve dvou územně nepříliš rozlehlých provinciích Koruny české - v Horní a Dolní Lužici. Zatímco šest hlavních urbánních center se nacházelo v Horní Lužici, města dolnolužická se vesměs řadila mezi středně veliká, popřípadě malá sídla s velmi omezeným hospodářským i mocenským potenciálem.</w:t>
      </w:r>
    </w:p>
    <w:p w:rsidR="00000000" w:rsidDel="00000000" w:rsidP="00000000" w:rsidRDefault="00000000" w:rsidRPr="00000000" w14:paraId="00000441">
      <w:pPr>
        <w:rPr/>
      </w:pPr>
      <w:r w:rsidDel="00000000" w:rsidR="00000000" w:rsidRPr="00000000">
        <w:rPr>
          <w:rtl w:val="0"/>
        </w:rPr>
        <w:t xml:space="preserve">S ohledem na politické ambice městského stavu se zdánlivě v nejhorším postavení nacházela svobodná města na Moravě, kde v období pozdního středověku došlo k výrazné redukci královského majetku. Tento jev se nevyhnul ani královským městům, jejichž počet se k začátku 16. století snížil až na šest. Lidnatost a hospodářská síla čtyř z nich, Olomouce, Brna, Jihlavy a Znojma, jim ovšem umožňovala, byť ve srovnání s městy v Čechách v omezené míře, rozvíjet autonomní politickou strategii v rámci zemského mocenského systému.</w:t>
      </w:r>
    </w:p>
    <w:p w:rsidR="00000000" w:rsidDel="00000000" w:rsidP="00000000" w:rsidRDefault="00000000" w:rsidRPr="00000000" w14:paraId="00000442">
      <w:pPr>
        <w:rPr/>
      </w:pPr>
      <w:r w:rsidDel="00000000" w:rsidR="00000000" w:rsidRPr="00000000">
        <w:rPr>
          <w:rtl w:val="0"/>
        </w:rPr>
        <w:t xml:space="preserve">V první kapitole studie jsem ukázal, že, co se týče úrovně urbanizace, vykazovaly Královské Prusy podobné hodnoty jako české země. I v tomto případě byla poměrně úzká sociální vrstva šlechty (ve srovnání s polským vnitrozemím) konfrontována s početnou, bohatou a politicky sebevědomou městskou populací reprezentovanou především Gdaňskem, Toruní a Elbinkem.</w:t>
      </w:r>
    </w:p>
    <w:p w:rsidR="00000000" w:rsidDel="00000000" w:rsidP="00000000" w:rsidRDefault="00000000" w:rsidRPr="00000000" w14:paraId="00000443">
      <w:pPr>
        <w:rPr/>
      </w:pPr>
      <w:r w:rsidDel="00000000" w:rsidR="00000000" w:rsidRPr="00000000">
        <w:rPr>
          <w:rtl w:val="0"/>
        </w:rPr>
        <w:t xml:space="preserve">Méně příznivé naopak byly výchozí předpoklady pro politickou emancipaci měst v mocenském systému raně novověkých Uher a vnitrozemských provincií Polska, protože v obou regionech byl šlechtický stav zastoupen výrazněji než v českých zemích. V průběhu 16. století mohla uherská šlechta reprezentovat okolo tří procent obyvatelstva státu, zatímco městská společnost zůstala poměrně nepočetným segmentem v rámci populace. V roce 1500 zahrnovala skupina svobodných královských měst pouze třicet až pětatřicet sídel a z nich velikostí populace a hospodářským významem vynikal pouze Budín, zatímco další důležitá centra jako Košice, Prešpurk, Prešov, Šoproň nebo Levoča patřila do kategorie středně lidnatých měst.</w:t>
      </w:r>
    </w:p>
    <w:p w:rsidR="00000000" w:rsidDel="00000000" w:rsidP="00000000" w:rsidRDefault="00000000" w:rsidRPr="00000000" w14:paraId="00000444">
      <w:pPr>
        <w:rPr/>
      </w:pPr>
      <w:r w:rsidDel="00000000" w:rsidR="00000000" w:rsidRPr="00000000">
        <w:rPr>
          <w:rtl w:val="0"/>
        </w:rPr>
        <w:t xml:space="preserve">Se situací v Uhrách nebyl zcela identický případ polsko-litevského soustátí (s výjimkou Královských Prus). Ačkoliv řady polské šlechty začaly v pozdním středověku a raném novověku znatelně houstnout, královských měst bylo na počátku 16. století několik set a žila v nich většina městského obyvatelstva. V následujícím období sice došlo k masovému zakládání převážně poddanských sídel, ale na konci 17. století tvořili obyvatelé královských měst stále ještě významnou část urbánní populace země.</w:t>
      </w:r>
    </w:p>
    <w:p w:rsidR="00000000" w:rsidDel="00000000" w:rsidP="00000000" w:rsidRDefault="00000000" w:rsidRPr="00000000" w14:paraId="00000445">
      <w:pPr>
        <w:rPr/>
      </w:pPr>
      <w:r w:rsidDel="00000000" w:rsidR="00000000" w:rsidRPr="00000000">
        <w:rPr>
          <w:rtl w:val="0"/>
        </w:rPr>
        <w:t xml:space="preserve">Právě vývoj v Polsku, kde se početná a často lidnatá svobodná města nedokázala na přelomu pozdního středověku a raného novověku plnohodnotně začlenit do tvořícího se politického systému šlechtické republiky, ukazuje, že demografické a urbanizační faktory, jakkoliv nelze jejich význam podceňovat, nemusely hrát rozhodující roli. Zjevnou nedostatečnost tohoto kritéria lze demonstrovat také na rozporu mezi malým počtem královských měst na Moravě a jejich poměrně širokou politickou autonomií. Z předchozích řádků tak vyplývá, že demografické aspekty a úroveň urbanizace vytvářely pouze rámcové podmínky, které případně mohly ovlivnit politický statut měšťanstva a autonomii měst v rámci konstitučního uspořádání státu. Zkoumáme-li proto povahu vztahů mezi městem a pozdně středověkým státem, musíme vzít v potaz také jiné faktory, především kontext, ve kterém se vytvářelo stavovské vědomí měšťanů, sílu městské ekonomiky, případně tradici politické komunikace a kooperace mezi městy.</w:t>
      </w:r>
    </w:p>
    <w:p w:rsidR="00000000" w:rsidDel="00000000" w:rsidP="00000000" w:rsidRDefault="00000000" w:rsidRPr="00000000" w14:paraId="00000446">
      <w:pPr>
        <w:rPr/>
      </w:pPr>
      <w:r w:rsidDel="00000000" w:rsidR="00000000" w:rsidRPr="00000000">
        <w:rPr>
          <w:rtl w:val="0"/>
        </w:rPr>
        <w:t xml:space="preserve">Pohled na politickou mapu středovýchodní Evropy v první polo vině 16. století vybízí k obecnému závěru, že k institucionalizaci mocenských ambicí měst došlo v regionech, ve kterých se stabilizace sociálních a politických poměrů neobešla bez mezistavovského konsensu nebo ve kterých města aspirovala na politickou hegemonii. Okolo roku 1500 se stavovský politický systém počítající s aktivní účastí měst postupně formoval v Královských Prusech a ve všech zemích tvořících státní celek Koruny české.</w:t>
      </w:r>
    </w:p>
    <w:p w:rsidR="00000000" w:rsidDel="00000000" w:rsidP="00000000" w:rsidRDefault="00000000" w:rsidRPr="00000000" w14:paraId="00000447">
      <w:pPr>
        <w:rPr/>
      </w:pPr>
      <w:r w:rsidDel="00000000" w:rsidR="00000000" w:rsidRPr="00000000">
        <w:rPr>
          <w:rtl w:val="0"/>
        </w:rPr>
        <w:t xml:space="preserve">Ve stejném období začaly být městské společnosti v Uhrách a Polsku naopak stále zjevněji vytlačovány buď zcela mimo postupně se rodící stavovské zřízení, nebo na jeho periferii. Na základě srovnávacího postupu se pokusíme rozvinout tezi, že příčiny tohoto divergentního vývoje spočívaly ve specifickém sociálním a politickém vývoji v českých zemích a Královských Prusech a v zásadní roli, kterou města hrála v procesu vzniku stavovského státu.</w:t>
      </w:r>
    </w:p>
    <w:p w:rsidR="00000000" w:rsidDel="00000000" w:rsidP="00000000" w:rsidRDefault="00000000" w:rsidRPr="00000000" w14:paraId="00000448">
      <w:pPr>
        <w:rPr/>
      </w:pPr>
      <w:r w:rsidDel="00000000" w:rsidR="00000000" w:rsidRPr="00000000">
        <w:rPr>
          <w:rtl w:val="0"/>
        </w:rPr>
        <w:t xml:space="preserve">Hledáme-li kořeny bezprecedentního mocenského vzestupu českých královských měst, musíme se vrátit do víru husitské revoluce a zhodnotit její důsledky pro další politický vývoj země. Poměrně dlouhé období vnitřní nestability, charakterizované dramatickými náboženskými, sociálními a politickými otřesy, odstartovalo významné posuny v zemské a do značné míry i celostátní mocenské struktuře. Formativní vliv husitské revoluce na podobu budoucího politického systému je koneckonců zdůrazňován také částí historické vědy, která pro označení této historické události zvažuje termín stavovská revoluce. Jedním z nejviditelnějších a pro budoucnost nejzávažnějších projevů tohoto procesu byl prudký mocenský vzestup měst. Husitská revoluce umožnila městským společnostem profitovat hned v několika ohledech.</w:t>
      </w:r>
    </w:p>
    <w:p w:rsidR="00000000" w:rsidDel="00000000" w:rsidP="00000000" w:rsidRDefault="00000000" w:rsidRPr="00000000" w14:paraId="00000449">
      <w:pPr>
        <w:rPr/>
      </w:pPr>
      <w:r w:rsidDel="00000000" w:rsidR="00000000" w:rsidRPr="00000000">
        <w:rPr>
          <w:rtl w:val="0"/>
        </w:rPr>
        <w:t xml:space="preserve">Na počátku husitského období již byly transformační procesy uvnitř českých městských společností, v první řadě omezená demokratizace přístupu k moci a politická emancipace českojazyčného etnika, v plném proudu. Zvyšující se mocenský vliv měšťanských obcí a cechů na úkor patriciátu a tradičních radních elit, stejně jako viditelné posuny v národnostním složení městského obyvatelstva podle historiků zčásti objasňují skutečnost, že se města stala semeništěm reformačních idejí a posléze hnacím motorem husitské revoluce. Právě klíčová role, kterou sehrála města v husitské revoluci, přispěla k dalšímu posílení republikánských tendencí uvnitř městských společností a k postupnému utváření stavovského vědomí měšťanů.</w:t>
      </w:r>
    </w:p>
    <w:p w:rsidR="00000000" w:rsidDel="00000000" w:rsidP="00000000" w:rsidRDefault="00000000" w:rsidRPr="00000000" w14:paraId="0000044A">
      <w:pPr>
        <w:rPr/>
      </w:pPr>
      <w:r w:rsidDel="00000000" w:rsidR="00000000" w:rsidRPr="00000000">
        <w:rPr>
          <w:rtl w:val="0"/>
        </w:rPr>
        <w:t xml:space="preserve">Husitské války především zvýšily autoritu Prahy jako hlavního organizátora vojenskopolitické měšťansko-šlechtické koalice hájící umírněný reformační program. V pohusitském období již pražská města zastávala nezpochybnitelnou pozici hlavního obhájce politických zájmů českých měst. Tato role měla dvojí význam. Pro městské rady, a do jisté míry i pro městské obce, znamenaly husitské války i neklidné pohusitské období cennou zkušenost, která spočívala v nově nabyté mocenské autonomii a v možnosti spolupodílet se na rozhodovacím procesu. Nutnost efektivní koordinace v rámci politických a vojenských koalic navíc založila tradici intenzivní meziměstské komunikace, která do budoucna významným způsobem přispěla k akceschopnosti a poměrně vysoké organizovanosti českého městského stavu.</w:t>
      </w:r>
    </w:p>
    <w:p w:rsidR="00000000" w:rsidDel="00000000" w:rsidP="00000000" w:rsidRDefault="00000000" w:rsidRPr="00000000" w14:paraId="0000044B">
      <w:pPr>
        <w:rPr/>
      </w:pPr>
      <w:r w:rsidDel="00000000" w:rsidR="00000000" w:rsidRPr="00000000">
        <w:rPr>
          <w:rtl w:val="0"/>
        </w:rPr>
        <w:t xml:space="preserve">Z retrospektivního pohledu se dokonce můžeme odvážit tvrzení, že husitské období otestovalo schopnost českých měst mobilizovat svůj vojenský a politický potenciál a spolupracovat ve prospěch společných stavovských zájmů. Mocenský kapitál založený v husitském období zhodnotil městský stav beze zbytku na přelomu 15. a 16. století v průběhu dlouhotrvající politické krize, která přinutila města k výrazné koordinaci politických strategií a k vytvoření silného mocenského bloku. Jeden z typických příkladů těsné spolupráce představoval šestiletý vojenskopolitický spolek tří českých měst, Loun, Žatce a Slaného. Smyslem smlouvy, uzavřené v roce 1482, byla obrana utrakvistické církve, odpor vůči přemrštěným berním požadavkům a v první řadě efektivní ochrana městského obyvatelstva proti loupeživé a městům nepřátelsky naladěné šlechtě. Tento program sledující politicko-náboženské i ekonomické zájmy zmíněných měst naznačuje, že politicky organizovaný městský stav byl jako silné a poměrně kompaktní mocenské seskupení de facto jedním z tvůrců raně novověkého stavovského zřízení v zemi. Ve Svatováclavské smlouvě z roku 1517 se tento mocenský potenciál, dosud však ústavně nezakotvený, přetavil v definitivní zařazení městského stavu do zemského politického systému.</w:t>
      </w:r>
    </w:p>
    <w:p w:rsidR="00000000" w:rsidDel="00000000" w:rsidP="00000000" w:rsidRDefault="00000000" w:rsidRPr="00000000" w14:paraId="0000044C">
      <w:pPr>
        <w:rPr/>
      </w:pPr>
      <w:r w:rsidDel="00000000" w:rsidR="00000000" w:rsidRPr="00000000">
        <w:rPr>
          <w:rtl w:val="0"/>
        </w:rPr>
        <w:t xml:space="preserve">Nepřehlédnutelný politický a mocenský vzestup českých měst by zřejmě nebyl uskutečnitelný bez dalekosáhlé transformace majetkových poměrů v zemi. Okolo roku 1500 se již většina měst mohla opřít o poměrně rozsáhlou vlastní feudální základnu, která se začala rodit v průběhu husitských válek a ve druhé polovině 15. století, a to především na úkor katolické církve. Systematický výzkum skutečného rozsahu církevního majetku v předhusitském období je bohužel značně ztěžován fragmentárním stavem pramenného materiálu, a historikům proto nezbývá než opírat přibližné odhady o výsledky dílčích, regionálních analýz.</w:t>
      </w:r>
    </w:p>
    <w:p w:rsidR="00000000" w:rsidDel="00000000" w:rsidP="00000000" w:rsidRDefault="00000000" w:rsidRPr="00000000" w14:paraId="0000044D">
      <w:pPr>
        <w:rPr/>
      </w:pPr>
      <w:r w:rsidDel="00000000" w:rsidR="00000000" w:rsidRPr="00000000">
        <w:rPr>
          <w:rtl w:val="0"/>
        </w:rPr>
        <w:t xml:space="preserve">Skutečně vyčerpávajícím způsobem bádání na tomto poli shrnul a kriticky zhodnotil ve své monumentální práci o husitské revoluci František Šmahel, podle kterého mohl církevní majetek v Čechách před rokem 1420 tvořit až jednu třetinu všech zemských statků. Ze čtyř pražských artikulů, které tvořily minimální program husitské reformace, byl požadavek sekularizace církevního majetku naplněn téměř beze zbytku, a tato skutečnost měla pro budoucí vývoj závažné politické, hospodářské i sociální dopady.</w:t>
      </w:r>
    </w:p>
    <w:p w:rsidR="00000000" w:rsidDel="00000000" w:rsidP="00000000" w:rsidRDefault="00000000" w:rsidRPr="00000000" w14:paraId="0000044E">
      <w:pPr>
        <w:rPr/>
      </w:pPr>
      <w:r w:rsidDel="00000000" w:rsidR="00000000" w:rsidRPr="00000000">
        <w:rPr>
          <w:rtl w:val="0"/>
        </w:rPr>
        <w:t xml:space="preserve">Bezskrupulózní zabírání církevních statků šlechtou a královskými městy zcela podlomilo na více než jedno století ekonomický a finanční potenciál katolické církve v Čechách a zároveň umožnilo městům vybudování rozsáhlého hospodářského zázemí, později rozšiřovaného zakupováním feudálních majetků, které se stalo jedním z pilířů mocenského postavení městského stavu v 16. století.</w:t>
      </w:r>
    </w:p>
    <w:p w:rsidR="00000000" w:rsidDel="00000000" w:rsidP="00000000" w:rsidRDefault="00000000" w:rsidRPr="00000000" w14:paraId="0000044F">
      <w:pPr>
        <w:rPr/>
      </w:pPr>
      <w:r w:rsidDel="00000000" w:rsidR="00000000" w:rsidRPr="00000000">
        <w:rPr>
          <w:rtl w:val="0"/>
        </w:rPr>
        <w:t xml:space="preserve">Debata o hlavních příčinách zrodu městského stavu v pozdně středověkých Čechách nemůže přirozeně pominout také významné oslabení královské autority v důsledku husitské revoluce a dále mocenskou destrukci katolické církve. Zatímco úpadek centrální moci vyústil v rozvolnění pout mezi královskými městy a jejich feudální vrchností, praktické vyřazení duchovenstva z rozhodovacího procesu v rámci země vytvořilo mocenské vakuum, které v politickém systému stavovského státu hbitě zaplnil městský stav.</w:t>
      </w:r>
    </w:p>
    <w:p w:rsidR="00000000" w:rsidDel="00000000" w:rsidP="00000000" w:rsidRDefault="00000000" w:rsidRPr="00000000" w14:paraId="00000450">
      <w:pPr>
        <w:rPr/>
      </w:pPr>
      <w:r w:rsidDel="00000000" w:rsidR="00000000" w:rsidRPr="00000000">
        <w:rPr>
          <w:rtl w:val="0"/>
        </w:rPr>
        <w:t xml:space="preserve">Průběh a výsledky husitské revoluce v Čechách nezůstaly bez účinku také na politické a sociální klima v dalších zemích Koruny české. Celkový pokles politické pozice panovníka a v některých provinciích také očividné chudnutí katolické církve vyústily v pozvolnou proměnu mocenských vztahů a v posílení stavovských struktur. Ačkoliv přímý „normativní vliv“ vývoje v Čechách na formování politických systémů na Moravě, v Lužici a ve slezských knížectvích zřejmě nelze zcela přesvědčivě doložit, můžeme alespoň připustit pracovní hypotézu, že rodící se a později kodifikovaná podoba mocenského rozložení sil v Čechách vytvářela určitý tlak na vznik kompatibilních, byť nikoliv identických, ústavních zřízení v sousedních provinciích státu.</w:t>
      </w:r>
    </w:p>
    <w:p w:rsidR="00000000" w:rsidDel="00000000" w:rsidP="00000000" w:rsidRDefault="00000000" w:rsidRPr="00000000" w14:paraId="00000451">
      <w:pPr>
        <w:rPr/>
      </w:pPr>
      <w:r w:rsidDel="00000000" w:rsidR="00000000" w:rsidRPr="00000000">
        <w:rPr>
          <w:rtl w:val="0"/>
        </w:rPr>
        <w:t xml:space="preserve">Vývoj na Moravě této tezi spíše přitakává. V převážně prohusitsky naladěné zemi zůstala největší moravská královská města baštami katolicismu a z této role vydatně profitovala. Dokonce se zdá pravděpodobné, že bez jejich neochvějné loajality k Zikmundovi a Albrechtovi Rakouskému by v průběhu husitských válek došlo k úplné anihilaci katolického tábora na Moravě. V první polovině 15. století se tak města stala důležitými hráči na mocenské scéně a často se ocitala v první linii politického života. Již ve třicátých letech byla svobodná města mezi architekty mírových dohod a své směřování ke stavovské identitě stvrdila také svou účastí na landfrydu v roce 1440. Počet moravských měst v 15. století drasticky klesl a zbylá sídla, byť hospodářsky i populačně poměrně silná, nemohla v žádném případě vystupovat jako rovnocenný partner kotérie nejmocnějších šlechtických rodů. Zároveň je však, v nemalé míře kvůli jejich momentálnímu vojenskému a strategickému významu, nebylo dost dobře možné zcela vyloučit z mocenské hry a z účasti na budování stavovského zemského zřízení.</w:t>
      </w:r>
    </w:p>
    <w:p w:rsidR="00000000" w:rsidDel="00000000" w:rsidP="00000000" w:rsidRDefault="00000000" w:rsidRPr="00000000" w14:paraId="00000452">
      <w:pPr>
        <w:rPr/>
      </w:pPr>
      <w:r w:rsidDel="00000000" w:rsidR="00000000" w:rsidRPr="00000000">
        <w:rPr>
          <w:rtl w:val="0"/>
        </w:rPr>
        <w:t xml:space="preserve">Nestabilita spojená s konfesijní dualitou v pohusitském období přispěla k mocenskému vzestupu měst také ve Slezsku a zároveň stála u zrodu slezského stavovského systému. Podobnou úlohou jako pražská města, která v husitském období vystupovala jako hybná síla reformace, prošla v pozdějších desetiletích také Vratislav – organizátor a hlava vojenské katolické koalice namířené proti Jiřímu z Poděbrad. V průběhu vojenského konfliktu dokázalo město mobilizovat a financovat vlastní několikatisícovou armádu a stalo se centrem politických a diplomatických aktivit katolické strany ve Slezsku, jejíž kontakty sahaly mimo jiné až do Krakova a Říma. Vratislavský sjezd slezských knížat a stavů v roce 1469, mnohými historiky považovaný za první celoslezské stavovské shromáždění, nemohl ignorovat vysoký vojenský a hospodářský potenciál městského stavu, který si takto vynutil integraci do rodícího se politického zřízení země.</w:t>
      </w:r>
    </w:p>
    <w:p w:rsidR="00000000" w:rsidDel="00000000" w:rsidP="00000000" w:rsidRDefault="00000000" w:rsidRPr="00000000" w14:paraId="00000453">
      <w:pPr>
        <w:ind w:left="0" w:firstLine="0"/>
        <w:rPr/>
      </w:pPr>
      <w:r w:rsidDel="00000000" w:rsidR="00000000" w:rsidRPr="00000000">
        <w:rPr/>
        <w:drawing>
          <wp:inline distB="114300" distT="114300" distL="114300" distR="114300">
            <wp:extent cx="5734050" cy="5003800"/>
            <wp:effectExtent b="0" l="0" r="0" t="0"/>
            <wp:docPr id="17" name="image21.jpg"/>
            <a:graphic>
              <a:graphicData uri="http://schemas.openxmlformats.org/drawingml/2006/picture">
                <pic:pic>
                  <pic:nvPicPr>
                    <pic:cNvPr id="0" name="image21.jpg"/>
                    <pic:cNvPicPr preferRelativeResize="0"/>
                  </pic:nvPicPr>
                  <pic:blipFill>
                    <a:blip r:embed="rId18"/>
                    <a:srcRect b="0" l="0" r="0" t="0"/>
                    <a:stretch>
                      <a:fillRect/>
                    </a:stretch>
                  </pic:blipFill>
                  <pic:spPr>
                    <a:xfrm>
                      <a:off x="0" y="0"/>
                      <a:ext cx="5734050" cy="5003800"/>
                    </a:xfrm>
                    <a:prstGeom prst="rect"/>
                    <a:ln/>
                  </pic:spPr>
                </pic:pic>
              </a:graphicData>
            </a:graphic>
          </wp:inline>
        </w:drawing>
      </w: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Geneze raně novověkého politického systému v Královských Prusech vykazuje až překvapivě shodné rysy s vývojem v Čechách, a do jisté míry i v ostatních zemích Koruny české. Zatímco v Čechách měla akcelerační účinky na zformování stavovského vědomí měšťanů husitská revoluce, v pruském prostředí tutéž úlohu sehrála série vojenských střetnutí mezi expandujícím polským státem a Řádem německých rytířů, která byla ukončena až po polovině 15. století rozdělením řádového území a převedením jedné jeho části, takzvaných Královských Prus, pod přímou správu Polské koruny. V tomto konfliktu byla aktivní účast pruských měst v čele s Gdaňskem motivována především obhajobou politických svobod a hospodářských zájmů měšťanů a regionální šlechty proti jejich omezování ze strany řádu. Ve svém odporu vůči restriktivní řádové politice se pruská města mohla opřít o již dlouhodobě existující, nadregionální organizační strukturu, kterou představovala hanza a tradiční sněmovní jednání hanzovních měst. Existence autonomní a etablované komunikační sítě výrazně napomohla koordinaci vzájemného postupu vůči řádu a přispěla ke zformování vojenské unie pruských měst a šlechty.</w:t>
      </w:r>
    </w:p>
    <w:p w:rsidR="00000000" w:rsidDel="00000000" w:rsidP="00000000" w:rsidRDefault="00000000" w:rsidRPr="00000000" w14:paraId="00000455">
      <w:pPr>
        <w:ind w:left="0" w:firstLine="0"/>
        <w:rPr/>
      </w:pPr>
      <w:r w:rsidDel="00000000" w:rsidR="00000000" w:rsidRPr="00000000">
        <w:rPr/>
        <w:drawing>
          <wp:inline distB="114300" distT="114300" distL="114300" distR="114300">
            <wp:extent cx="5734050" cy="6438900"/>
            <wp:effectExtent b="0" l="0" r="0" t="0"/>
            <wp:docPr id="24" name="image22.jpg"/>
            <a:graphic>
              <a:graphicData uri="http://schemas.openxmlformats.org/drawingml/2006/picture">
                <pic:pic>
                  <pic:nvPicPr>
                    <pic:cNvPr id="0" name="image22.jpg"/>
                    <pic:cNvPicPr preferRelativeResize="0"/>
                  </pic:nvPicPr>
                  <pic:blipFill>
                    <a:blip r:embed="rId19"/>
                    <a:srcRect b="0" l="0" r="0" t="0"/>
                    <a:stretch>
                      <a:fillRect/>
                    </a:stretch>
                  </pic:blipFill>
                  <pic:spPr>
                    <a:xfrm>
                      <a:off x="0" y="0"/>
                      <a:ext cx="5734050" cy="6438900"/>
                    </a:xfrm>
                    <a:prstGeom prst="rect"/>
                    <a:ln/>
                  </pic:spPr>
                </pic:pic>
              </a:graphicData>
            </a:graphic>
          </wp:inline>
        </w:drawing>
      </w:r>
      <w:r w:rsidDel="00000000" w:rsidR="00000000" w:rsidRPr="00000000">
        <w:rPr>
          <w:rtl w:val="0"/>
        </w:rPr>
      </w:r>
    </w:p>
    <w:p w:rsidR="00000000" w:rsidDel="00000000" w:rsidP="00000000" w:rsidRDefault="00000000" w:rsidRPr="00000000" w14:paraId="00000456">
      <w:pPr>
        <w:rPr/>
      </w:pPr>
      <w:r w:rsidDel="00000000" w:rsidR="00000000" w:rsidRPr="00000000">
        <w:rPr>
          <w:rtl w:val="0"/>
        </w:rPr>
        <w:t xml:space="preserve">V politickém ohledu těžila města ze své klíčové role ve vojenském střetu nejméně ve dvou ohledech. Hlavní urbánní sídla budoucích Královských Prus, Gdaňsk, Elbink a Toruň, se především bezprostředně podílela na formování zárodků raně novověkého politického systému v provincii jako jeden z jeho hlavních pilířů. Pro následujících několik staletí zajistila tato aktivita městům Královských Prus zcela unikátní a privilegovanou pozici alespoň ve vztahu k jejich protějškům v ostatních provinciích polsko-litevského státu. Integrace regionu do Polské koruny na základě takzvaného Inkorporačního zákona z roku 1454 byla navíc usnadněna propolskou politickou argumentací a silnými propolskými sentimenty mezi pruským měšťanstvem i pruskou šlechtou.</w:t>
      </w:r>
    </w:p>
    <w:p w:rsidR="00000000" w:rsidDel="00000000" w:rsidP="00000000" w:rsidRDefault="00000000" w:rsidRPr="00000000" w14:paraId="00000457">
      <w:pPr>
        <w:rPr/>
      </w:pPr>
      <w:r w:rsidDel="00000000" w:rsidR="00000000" w:rsidRPr="00000000">
        <w:rPr>
          <w:rtl w:val="0"/>
        </w:rPr>
        <w:t xml:space="preserve">V politickém myšlení stavů Královských Prus bylo připojení k Polsku nicméně konstruováno jako dobrovolný právní akt zřeknutí se původní vlády, která pohrdala zemskými historickými právy a svobodami. Tato konstrukce přirozeně implikovala, že Královské Prusy jsou de iure svobodnou zemí a její stavovská reprezentace má plné oprávnění zahájit ozbrojený odpor proti tyranskému vladaři a intronizovat jiného, který bude respektovat fundamentální zákony a historická privilegia provincie. V 16. až 18. století se právní fikce dovozující, že vztah mezi Královskými Prusy a polským královstvím má smluvní povahu a že Inkorporační zákon byl svobodně uzavřenou personální unií, stala užitečným a příležitostně využívaným nástrojem obrany proti jakékoliv intervenci polského panovníka či sejmu do záležitostí považovaných pruskými stavy za niterně zemské.</w:t>
      </w:r>
    </w:p>
    <w:p w:rsidR="00000000" w:rsidDel="00000000" w:rsidP="00000000" w:rsidRDefault="00000000" w:rsidRPr="00000000" w14:paraId="00000458">
      <w:pPr>
        <w:rPr/>
      </w:pPr>
      <w:r w:rsidDel="00000000" w:rsidR="00000000" w:rsidRPr="00000000">
        <w:rPr>
          <w:rtl w:val="0"/>
        </w:rPr>
        <w:t xml:space="preserve">Dominantní místo na tomto poli zaujímala interpretace pruských dějin, která na jedné straně vytvářela prostor pro právní argumentaci o svébytnosti kultury a politického zřízení provincie, na straně druhé odrážela trvající propolskou orientaci převážné části pruských intelektuálních a mocenských elit. Velmi výrazně tento postoj odráží dílo nejvýznamnějšího pruského historiografa 17. století Christopha Hartknocha, podle kterého dějiny provincie jasně dokazují vrozenou svobodymilovnost pruského obyvatelstva a jeho odpor k jakékoliv tyranii. Jako jeden z důkazů uvádí Hartknoch právě osud vlády Řádu německých rytířů. Autor sice řádu přiznává jisté zásluhy o povznesení Prus, avšak v okamžiku, kdy se jejich správa změnila ve svévoli, svrhli Prusové jho nesvobody a vyslovili se pro polského panovníka. Takto konstruované dějiny obsahovaly latentní připomínku adresovanou polskému dvoru a sejmu o nutnosti respektovat jistou autonomii provincie.</w:t>
      </w:r>
    </w:p>
    <w:p w:rsidR="00000000" w:rsidDel="00000000" w:rsidP="00000000" w:rsidRDefault="00000000" w:rsidRPr="00000000" w14:paraId="00000459">
      <w:pPr>
        <w:rPr/>
      </w:pPr>
      <w:r w:rsidDel="00000000" w:rsidR="00000000" w:rsidRPr="00000000">
        <w:rPr>
          <w:rtl w:val="0"/>
        </w:rPr>
        <w:t xml:space="preserve">Zároveň však Hartknoch ani v nejmenším nezpochybňuje integraci Královských Prus do polsko-litevského státu. Naopak, inkorporační akt pro něho představoval přirozené řešení pruské otázky, protože v jeho podání odvozují Prusové, Poláci i Litevci svůj mytický původ od dávných Sarmatů a raně novověký polský stát Hartknochovi není ničím jiným než opětovným spojením sarmatských národů.</w:t>
      </w:r>
    </w:p>
    <w:p w:rsidR="00000000" w:rsidDel="00000000" w:rsidP="00000000" w:rsidRDefault="00000000" w:rsidRPr="00000000" w14:paraId="0000045A">
      <w:pPr>
        <w:rPr/>
      </w:pPr>
      <w:r w:rsidDel="00000000" w:rsidR="00000000" w:rsidRPr="00000000">
        <w:rPr>
          <w:rtl w:val="0"/>
        </w:rPr>
        <w:t xml:space="preserve">Všechny výše zmíněné faktory - jak silné postavení měst ve stavovském zřízení Královských Prus, jejich lví podíl na vojenském triumfu nad Řádem německých rytířů a na připojení regionu k polskému státu, tak i stanovisko, že polský král byl svobodně povolán pruskými stavy k vládě – nemohly být v 16. až 18. století polskou stranou ignorovány. Jedním z důsledků byla široká politická, hospodářská a správní autonomie udělená městům Královských Prus, která zapříčinila v mnohém dichotomický vývoj mezi raně novověkými městskými společnostmi této baltské provincie polsko-litevského státu a městy ve všech ostatních regionech šlechtické republiky.</w:t>
      </w:r>
    </w:p>
    <w:p w:rsidR="00000000" w:rsidDel="00000000" w:rsidP="00000000" w:rsidRDefault="00000000" w:rsidRPr="00000000" w14:paraId="0000045B">
      <w:pPr>
        <w:ind w:left="0" w:firstLine="0"/>
        <w:rPr/>
      </w:pPr>
      <w:r w:rsidDel="00000000" w:rsidR="00000000" w:rsidRPr="00000000">
        <w:rPr/>
        <w:drawing>
          <wp:inline distB="114300" distT="114300" distL="114300" distR="114300">
            <wp:extent cx="5734050" cy="4381500"/>
            <wp:effectExtent b="0" l="0" r="0" t="0"/>
            <wp:docPr id="14" name="image19.jpg"/>
            <a:graphic>
              <a:graphicData uri="http://schemas.openxmlformats.org/drawingml/2006/picture">
                <pic:pic>
                  <pic:nvPicPr>
                    <pic:cNvPr id="0" name="image19.jpg"/>
                    <pic:cNvPicPr preferRelativeResize="0"/>
                  </pic:nvPicPr>
                  <pic:blipFill>
                    <a:blip r:embed="rId20"/>
                    <a:srcRect b="0" l="0" r="0" t="0"/>
                    <a:stretch>
                      <a:fillRect/>
                    </a:stretch>
                  </pic:blipFill>
                  <pic:spPr>
                    <a:xfrm>
                      <a:off x="0" y="0"/>
                      <a:ext cx="573405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45C">
      <w:pPr>
        <w:rPr/>
      </w:pPr>
      <w:r w:rsidDel="00000000" w:rsidR="00000000" w:rsidRPr="00000000">
        <w:rPr>
          <w:rtl w:val="0"/>
        </w:rPr>
        <w:t xml:space="preserve">Z pohledu urbánní problematiky se analogie mezi situací v Čechách a Královských Prusech projevovala ještě v jiném ohledu. Díky štědrým královským donacím, udělovaným v průběhu i po skončení třináctileté války (1454-1466), zmnohonásobila pruská města svůj feudální majetek a na úsvitu raného novověku již Gdaňsk, Elbink a Toruň kontrolovaly dohromady více než 1500 km² a patřily mezi největší držitele zemských statků v provincii.“ Politická integrace do expandujícího polského státu navíc posílila strategický i ekonomický význam měst Královských Prus. Zeměpisná poloha provincie na jižním pobřeží Baltu ji předurčovala k důležité roli strážce polské námořní hranice a zároveň z ní vytvářela základnu obchodní výměny mezi šlechtickou republikou a západní Evropou. V průběhu několika desetiletí tak Gdaňsk a další pruská přístavní města (Elbink, Královec) téměř monopolizovala polský námořní obchod.</w:t>
      </w:r>
    </w:p>
    <w:p w:rsidR="00000000" w:rsidDel="00000000" w:rsidP="00000000" w:rsidRDefault="00000000" w:rsidRPr="00000000" w14:paraId="0000045D">
      <w:pPr>
        <w:rPr/>
      </w:pPr>
      <w:r w:rsidDel="00000000" w:rsidR="00000000" w:rsidRPr="00000000">
        <w:rPr>
          <w:rtl w:val="0"/>
        </w:rPr>
        <w:t xml:space="preserve">Mocenská pozice měst Královských Prus a jejich specifická republikánská kultura měly ovšem za hranicemi provincie zcela minimální dopad, protože vývoj raně novověkého polského politického zřízení směřoval ke šlechtické hegemonii ideologicky podepřené takzvaným sarmatským mýtem. Jak ukázala Karin Friedrich ve své vynikající studii o politickém myšlení v Královských Prusech, v průběhu 16. až 18. století byla sarmatská mytologie naopak částečně akceptována, byť v modifikované podobě, v pruském šlechtickém i městském prostředí, a to především jako formální symbol identifikace provincie s polsko-litevským státem.</w:t>
      </w:r>
    </w:p>
    <w:p w:rsidR="00000000" w:rsidDel="00000000" w:rsidP="00000000" w:rsidRDefault="00000000" w:rsidRPr="00000000" w14:paraId="0000045E">
      <w:pPr>
        <w:rPr/>
      </w:pPr>
      <w:r w:rsidDel="00000000" w:rsidR="00000000" w:rsidRPr="00000000">
        <w:rPr>
          <w:rtl w:val="0"/>
        </w:rPr>
        <w:t xml:space="preserve">Přihlédnutí k mocenskému postavení měst a k politickým ambicím měšťanů v celostátním kontextu tak prozrazuje jednu zásadní odlišnost mezi Královskými Prusy a českými zeměmi a odkrývá zjevnou asymetričnost mého srovnání. Navzdory hospodářskému významu zůstaly Královské Prusy se svým specifickým politickým zřízením pouze periferií polsko-litevského státu takřka monopolně ovládaného magnátskou kotérií a početnou šlechtou. Naopak ve všech zemích Koruny české se městský stav stal integrálním, byť nestejně důležitým, komponentem ústavního zřízení a dokázal si udržet jistý vliv na mocenské procesy v rámci celého státu.</w:t>
      </w:r>
    </w:p>
    <w:p w:rsidR="00000000" w:rsidDel="00000000" w:rsidP="00000000" w:rsidRDefault="00000000" w:rsidRPr="00000000" w14:paraId="0000045F">
      <w:pPr>
        <w:rPr/>
      </w:pPr>
      <w:r w:rsidDel="00000000" w:rsidR="00000000" w:rsidRPr="00000000">
        <w:rPr>
          <w:rtl w:val="0"/>
        </w:rPr>
        <w:t xml:space="preserve">Mohli bychom nyní zformulovat tezi, že zatímco husitská revoluce v Čechách a vojenský konflikt s Řádem německých rytířů v Prusech měly zcela klíčový vliv na růst stavovského vědomí měšťanů a v obou zemích vedly k posílení politické a správní autonomie měst, podobný impuls, který by katapultoval města do popředí rozhodovacích procesů, absentoval v 15. století jak v Uhrách, tak v Polsku. Objasnění příčin politické nemohoucnosti a nerozvinutosti organizačních platforem uherských a polských měst na počátku raného novověku je však komplikovanější a vyžaduje hlubší vhled do pozdně středověkých mocenských poměrů v obou státech.</w:t>
      </w:r>
    </w:p>
    <w:p w:rsidR="00000000" w:rsidDel="00000000" w:rsidP="00000000" w:rsidRDefault="00000000" w:rsidRPr="00000000" w14:paraId="00000460">
      <w:pPr>
        <w:ind w:left="0" w:firstLine="0"/>
        <w:rPr/>
      </w:pPr>
      <w:r w:rsidDel="00000000" w:rsidR="00000000" w:rsidRPr="00000000">
        <w:rPr/>
        <w:drawing>
          <wp:inline distB="114300" distT="114300" distL="114300" distR="114300">
            <wp:extent cx="5734050" cy="6286500"/>
            <wp:effectExtent b="0" l="0" r="0" t="0"/>
            <wp:docPr id="6"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5734050" cy="6286500"/>
                    </a:xfrm>
                    <a:prstGeom prst="rect"/>
                    <a:ln/>
                  </pic:spPr>
                </pic:pic>
              </a:graphicData>
            </a:graphic>
          </wp:inline>
        </w:drawing>
      </w: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Četné studie maďarských i polských historiků totiž pro 14. a 15. století vesměs potvrzují existenci poměrně slibných předpokladů pro plnou integraci královských měst do rodících se mocenských struktur raně novověkého státu. Jinak řečeno, stejné faktory, které jsme identifikovali v případě Čech a Královských Prus, tedy rodící se stavovské vědomí měšťanů a účast měst na politickém životě země, byly přítomny také v Uhrách a v Polsku. V obou případech však tento potenciál nakonec zůstal z větší části nevyužit. Pokusím se proto nalézt přijatelnou odpověď na následující otázku. Pokud uherská a polská královská města směřovala v pozdním středověku k mocenské autonomii a k vytvoření vlastní stavovské identity, proč byla v pozdějším období odsunuta na okraj politického zřízení nebo zcela mimo něj?</w:t>
      </w:r>
    </w:p>
    <w:p w:rsidR="00000000" w:rsidDel="00000000" w:rsidP="00000000" w:rsidRDefault="00000000" w:rsidRPr="00000000" w14:paraId="00000462">
      <w:pPr>
        <w:rPr/>
      </w:pPr>
      <w:r w:rsidDel="00000000" w:rsidR="00000000" w:rsidRPr="00000000">
        <w:rPr>
          <w:rtl w:val="0"/>
        </w:rPr>
        <w:t xml:space="preserve">V některých pracích věnovaných uherské společnosti 15. století je rok 1405 stále chápán jako jeden z milníků ve vývoji pozdně středověkého a raně novověkého politického systému Uher. Tento názor se většinou opírá o starší interpretaci známého dekretu krále Zikmunda, podle níž panovník vyzdvihl uherské měšťanstvo na úroveň politického národa tím, že pozval zástupce královských měst na sněm. Již v předválečném období byla tato teorie ovšem podrobena kritice ze strany Eleméra Mályusze a později také Andráse Kubinyiho, který na základě svého dlouhodobého výzkumu nabídl alternativní verzi celé události.</w:t>
      </w:r>
    </w:p>
    <w:p w:rsidR="00000000" w:rsidDel="00000000" w:rsidP="00000000" w:rsidRDefault="00000000" w:rsidRPr="00000000" w14:paraId="00000463">
      <w:pPr>
        <w:rPr/>
      </w:pPr>
      <w:r w:rsidDel="00000000" w:rsidR="00000000" w:rsidRPr="00000000">
        <w:rPr>
          <w:rtl w:val="0"/>
        </w:rPr>
        <w:t xml:space="preserve">Kubinyi vehementně popírá tezi, že Zikmund povolal reprezentanty městského stavu na zasedání uherského sněmu a naopak dokazuje, že panovník shromáždil zástupce měst jako jejich feudální vrchnost s cílem projednat vnitřní záležitosti týkající se městské správy a hospodářství. Kubinyiho argumentaci podporuje především velmi epizodická přítomnost uherských měst na následujících stavovských shromážděních konaných v první polovině 15. století, protože přítomnost městských vyslanců je prokazatelně doložena pouze na šoproňském sněmu v roce 1431 a brašovském sněmu v roce 1441. O něco častěji se města účastnila sněmovních jednání až po roce 1445, a to zřejmě v souvislosti s politickým chaosem v zemi zapříčiněným krátkým obdobím interregna.</w:t>
      </w:r>
    </w:p>
    <w:p w:rsidR="00000000" w:rsidDel="00000000" w:rsidP="00000000" w:rsidRDefault="00000000" w:rsidRPr="00000000" w14:paraId="00000464">
      <w:pPr>
        <w:rPr/>
      </w:pPr>
      <w:r w:rsidDel="00000000" w:rsidR="00000000" w:rsidRPr="00000000">
        <w:rPr>
          <w:rtl w:val="0"/>
        </w:rPr>
        <w:t xml:space="preserve">Okolo poloviny 15. století se uherská královská města také stále výrazněji zapojovala do provinční politiky a často vysílala své zástupce na župní šlechtická shromáždění za účelem diskuse o záležitostech společného zájmu, mezi které patřila problematika bezpečí na cestách nebo koordinace postupu proti poddanským bouřím. Navíc v průběhu 15. století začala uherská města vytvářet jakési protostavovské organizační struktury, které měly obvykle podobu účelového spolku několika sídel.</w:t>
      </w:r>
    </w:p>
    <w:p w:rsidR="00000000" w:rsidDel="00000000" w:rsidP="00000000" w:rsidRDefault="00000000" w:rsidRPr="00000000" w14:paraId="00000465">
      <w:pPr>
        <w:rPr/>
      </w:pPr>
      <w:r w:rsidDel="00000000" w:rsidR="00000000" w:rsidRPr="00000000">
        <w:rPr>
          <w:rtl w:val="0"/>
        </w:rPr>
        <w:t xml:space="preserve">Vedle spolků dolnouherských a hornouherských horních měst představovala nejvýznamnější formaci aliance pěti městských center, Košic, Prešova, Bardějova, Levoče a Sabinova, dohodnutá zřejmě v roce 1485. Ačkoliv hlavním cílem těchto multilaterálních meziměstských dohod byla těsnější spolupráce v záležitostech právní, soudní a administrativní povahy, vytvářely podobné spolky zároveň výhodné předpoklady pro případný koordinovaný postup měst na regionální, případně celostátní úrovni. Uherská města nicméně nedokázala nijak výrazně politicky profitovat ze zřejmého mocenského potenciálu těchto spolků a v podstatě stejný soud můžeme vynést o pravidelných jednáních městských reprezentantů v rámci tavernikálního soudu, odvolací instanci městského práva.</w:t>
      </w:r>
    </w:p>
    <w:p w:rsidR="00000000" w:rsidDel="00000000" w:rsidP="00000000" w:rsidRDefault="00000000" w:rsidRPr="00000000" w14:paraId="00000466">
      <w:pPr>
        <w:rPr/>
      </w:pPr>
      <w:r w:rsidDel="00000000" w:rsidR="00000000" w:rsidRPr="00000000">
        <w:rPr>
          <w:rtl w:val="0"/>
        </w:rPr>
        <w:t xml:space="preserve">Všechny výše zmíněné organizační struktury nepochybně posilovaly vzájemnou komunikaci mezi hlavními sídly Uher a byly zároveň využívány pro politické konzultace. Nikdy se však netransformovaly ve skutečnou mocenskou základnu městského stavu v Uhrách a zůstaly spíše nástrojem obrany vnitřní právní a administrativní autonomie měst v případech jejího napadení nebo zpochybnění ze strany šlechty či panovníka.</w:t>
      </w:r>
    </w:p>
    <w:p w:rsidR="00000000" w:rsidDel="00000000" w:rsidP="00000000" w:rsidRDefault="00000000" w:rsidRPr="00000000" w14:paraId="00000467">
      <w:pPr>
        <w:rPr/>
      </w:pPr>
      <w:r w:rsidDel="00000000" w:rsidR="00000000" w:rsidRPr="00000000">
        <w:rPr>
          <w:rtl w:val="0"/>
        </w:rPr>
        <w:t xml:space="preserve">Tento závěr se zčásti shoduje s pohledem prezentovaným Andrásem Kubinyim v jeho četných analytických studiích. Kubinyi totiž argumentuje, že navzdory prokazatelné existenci řady příznivých předpokladů, nikdy v uherských městských společnostech nevzklíčilo silné stavovské vědomí, což v raném novověku zřetelně podlamovalo politický vliv měst v celostátním kontextu.</w:t>
      </w:r>
    </w:p>
    <w:p w:rsidR="00000000" w:rsidDel="00000000" w:rsidP="00000000" w:rsidRDefault="00000000" w:rsidRPr="00000000" w14:paraId="00000468">
      <w:pPr>
        <w:rPr/>
      </w:pPr>
      <w:r w:rsidDel="00000000" w:rsidR="00000000" w:rsidRPr="00000000">
        <w:rPr>
          <w:rtl w:val="0"/>
        </w:rPr>
        <w:t xml:space="preserve">Za jednu z hlavních příčin nevyužitého mocenského potenciálu uherského městského stavu můžeme snad označit jeho trvale nejasný a pouze vágně vymezený statut v rámci politického zřízení pozdně středověkých a raně novověkých Uher. Navzdory fragmentární pramenné základně se zdá, že v průběhu 15. století byla uherská města zvána na zasedání sněmu velmi nepravidelně a většinou z ryze pragmatických důvodů, jako byly osobní zájmy panovníka nebo momentální politická nestabilita v zemi. Kvůli svému poměrně nízkému počtu, malé zalidněnosti a hospodářské slabosti totiž uherská královská města nebyla schopna poskytnout panovníkovi efektivní politickou a finanční podporu proti mocenským ambicím magnátů.</w:t>
      </w:r>
    </w:p>
    <w:p w:rsidR="00000000" w:rsidDel="00000000" w:rsidP="00000000" w:rsidRDefault="00000000" w:rsidRPr="00000000" w14:paraId="00000469">
      <w:pPr>
        <w:rPr/>
      </w:pPr>
      <w:r w:rsidDel="00000000" w:rsidR="00000000" w:rsidRPr="00000000">
        <w:rPr>
          <w:rtl w:val="0"/>
        </w:rPr>
        <w:t xml:space="preserve">V maďarském dějepisectví má také silnou pozici zajímavý názor, že sama města neprojevovala přílišný zájem o plnou integraci do pozdně středověkého mocenského systému Uher. Tato pasivita, která později vedla k závažným důsledkům především pro ekonomiku měst a sociální statut měšťanů, měla zjevně racionální příčiny. Podle Eleméra Mályusze uherská města, vědoma si své mocenské i hospodářské slabosti ve srovnání se šlechtou a církví, rezignovala na aktivnější roli v politickém zřízení země. Tento ústupek však kompenzovala snahou o převzetí úplné kontroly nad apelačním tavernikálním soudem jako nejviditelnějším symbolem svého autonomního postavení ve vztahu k ostatním stavům i panovníkovi. V odborné literatuře bylo toto stanovisko přijato poměrně kladně a k problematice se vyjádřila celá řada badatelů.</w:t>
      </w:r>
    </w:p>
    <w:p w:rsidR="00000000" w:rsidDel="00000000" w:rsidP="00000000" w:rsidRDefault="00000000" w:rsidRPr="00000000" w14:paraId="0000046A">
      <w:pPr>
        <w:rPr/>
      </w:pPr>
      <w:r w:rsidDel="00000000" w:rsidR="00000000" w:rsidRPr="00000000">
        <w:rPr>
          <w:rtl w:val="0"/>
        </w:rPr>
        <w:t xml:space="preserve">Nejsystematičtěji se otázkou zabýval András Kubinyi, který odhalil další možné motivy v pozadí vlažného postoje uherských měst k jejich hlubší integraci do mocenských struktur rodícího se stavovského státu. Poukázal například, že vznik hospodářského zázemí nejbohatších královských měst podstatně zkomplikoval možnost společného politického postupu uherského městského stavu. Díky svému feudálnímu vlastnictví nacházela tato města společné hospodářské, ale částečně i politické zájmy spíše se šlechtickými držiteli zemských statků než s ostatními městy, jejichž pozemková držba byla minimální. V důsledku, jak Kubinyi dokazuje, hledala uherská města stále obtížněji konsensus v hospodářské politice, kterou by mohla jménem městského stavu prosazovat v legislativním procesu. Kubinyi ovšem upozornil ještě na jiné a stejně závažné faktory. Především na skutečnost, že vydržování zástupců na sněmu znamenalo pro většinu nepříliš bohatých uherských měst značné finanční břemeno. Podle něj sehrávala navíc svou roli také obava měst, že jediným efektem pravidelného obesílání sněmovních zasedání by byl pouze vytrvalý finanční a fiskální tlak vyvíjený ze strany šlechty i panovníka na jejich vyslance.</w:t>
      </w:r>
    </w:p>
    <w:p w:rsidR="00000000" w:rsidDel="00000000" w:rsidP="00000000" w:rsidRDefault="00000000" w:rsidRPr="00000000" w14:paraId="0000046B">
      <w:pPr>
        <w:rPr/>
      </w:pPr>
      <w:r w:rsidDel="00000000" w:rsidR="00000000" w:rsidRPr="00000000">
        <w:rPr>
          <w:rtl w:val="0"/>
        </w:rPr>
        <w:t xml:space="preserve">Spolupůsobení všech výše zmíněných faktorů, včetně absence systematické podpory ze strany panovníka za vlády Jagellonců, bylo zřejmě hlavní příčinou velmi slabého podílu měst na politickém životě Uher v desetiletích před bitvou u Moháče. Navzdory své pasivitě nicméně uherské měšťanstvo nebylo zcela vytěsněno z politické arény a právo městského stavu vysílat své zástupce na sněm nebylo de iure zpochybněno. Werbőczyho Tripartitum, zákoník uherského zemského práva vydaný poprvé v roce 1514, výstižně odráželo rozdělení politické moci mezi jednotlivými stavy. Zatímco autor se převážně věnoval otázce svobod a privilegii uherské šlechty, práva měšťanů a městská problematika obecně tvoří zcela marginální část knihy.</w:t>
      </w:r>
    </w:p>
    <w:p w:rsidR="00000000" w:rsidDel="00000000" w:rsidP="00000000" w:rsidRDefault="00000000" w:rsidRPr="00000000" w14:paraId="0000046C">
      <w:pPr>
        <w:rPr/>
      </w:pPr>
      <w:r w:rsidDel="00000000" w:rsidR="00000000" w:rsidRPr="00000000">
        <w:rPr>
          <w:rtl w:val="0"/>
        </w:rPr>
        <w:t xml:space="preserve">Studium městských společností pozdně středověkého Polska ukazuje na mnohé analogie s vývojem v Uhrách. Historikové se obvykle přiklánějí k názoru, že polská města vystoupala na vrchol své politické moci přibližně v období 1380 až 1450. Jejich aktivní role v rozhodovacím procesu se promítala v účasti na politických a mocenských aktivitách v měřítku regionálním, celostátním i mezinárodním, ať již se jednalo o nejrůznější konfederace, intronizaci nového panovníka, sněmovní zasedání či diplomatická jednání s Řádem německých rytířů. Nejméně jednou, v roce 1403, se také konal oficiální sněm vyslanců nejdůležitějších královských měst s cílem koordinovat společný postup v polském sejmu.</w:t>
      </w:r>
    </w:p>
    <w:p w:rsidR="00000000" w:rsidDel="00000000" w:rsidP="00000000" w:rsidRDefault="00000000" w:rsidRPr="00000000" w14:paraId="0000046D">
      <w:pPr>
        <w:rPr/>
      </w:pPr>
      <w:r w:rsidDel="00000000" w:rsidR="00000000" w:rsidRPr="00000000">
        <w:rPr>
          <w:rtl w:val="0"/>
        </w:rPr>
        <w:t xml:space="preserve">Vhodným nástrojem ilustrace pozvolného úpadku mocenských ambicí polských měst by mohl být rozbor srovnatelného politické ho vývoje v Čechách a Polsku okolo roku 1500, jehož vyústění v obou zemích však bylo zcela odlišné. Česká šlechta, ve snaze dosáhnout politické hegemonie, učinila ve Vladislavském zřízení zemském krok k úplnému vytěsnění městského stavu ze stavovských institucí a zároveň zaútočila na hospodářské svobody a privilegia královských měst. V čistě právním smyslu nebyl takový postup zcela nelegitimní, protože integrace měst do legislativního a rozhodovacího procesu dosud nebyla v zemském právu jednoznačně zakotvena a vycházela spíše z tradice a mocenského potenciálu městského stavu v pohusitském období.</w:t>
      </w:r>
    </w:p>
    <w:p w:rsidR="00000000" w:rsidDel="00000000" w:rsidP="00000000" w:rsidRDefault="00000000" w:rsidRPr="00000000" w14:paraId="0000046E">
      <w:pPr>
        <w:rPr/>
      </w:pPr>
      <w:r w:rsidDel="00000000" w:rsidR="00000000" w:rsidRPr="00000000">
        <w:rPr>
          <w:rtl w:val="0"/>
        </w:rPr>
        <w:t xml:space="preserve">Absence průkazných právních nároků na zastoupení v politickém systému země si byla zřejmě vědomá i samotná města, protože se ve svém stížném listu z roku 1479 odvolávala nikoliv na kodifikované právo či psaná privilegia, ale na historický obyčej opravňující městské zástupce k aktivní účasti na zemském sněmu vedle pánů a nižší šlechty. O několik let později poukázal na slabost právní argumentace českých měst také sám Vladislav Jagellonský, který sice uznal mocenské nároky městského stavu, ale zároveň zdůraznil, že jeho podíl na politickém životě v zemi nebyl dosud kodifikován.</w:t>
      </w:r>
    </w:p>
    <w:p w:rsidR="00000000" w:rsidDel="00000000" w:rsidP="00000000" w:rsidRDefault="00000000" w:rsidRPr="00000000" w14:paraId="0000046F">
      <w:pPr>
        <w:rPr/>
      </w:pPr>
      <w:r w:rsidDel="00000000" w:rsidR="00000000" w:rsidRPr="00000000">
        <w:rPr>
          <w:rtl w:val="0"/>
        </w:rPr>
        <w:t xml:space="preserve">Pokus o revizi mocenských poměrů v zemi však nezůstal ze strany hospodářsky a vojensky silných královských měst bez odezvy a byl jimi kategoricky odmítnut. V průběhu studené války, která vypukla po vydání Vladislavského zřízení zemského, rozvinul městský stav celé spektrum více či méně efektivních forem odporu – od organizování autonomních sněmů královských měst přes částečný bojkot českého zemského práva až k vytvoření silného a respekt budícího vojenského svazu. O značné vojenské potenci městského stavu podávají svědectví především doložené vysoké investice do nákupu vojenského materiálu a všech druhů zbraní, v první řadě děl, a tak se města stala nejsilnějším mocenským uskupením v Čechách.</w:t>
      </w:r>
    </w:p>
    <w:p w:rsidR="00000000" w:rsidDel="00000000" w:rsidP="00000000" w:rsidRDefault="00000000" w:rsidRPr="00000000" w14:paraId="00000470">
      <w:pPr>
        <w:rPr/>
      </w:pPr>
      <w:r w:rsidDel="00000000" w:rsidR="00000000" w:rsidRPr="00000000">
        <w:rPr>
          <w:rtl w:val="0"/>
        </w:rPr>
        <w:t xml:space="preserve">V konečných fázích konfliktu dokonce svaz neváhal angažovat knížete a kondotiéra Bartoloměje Münsterberského, který byl postaven do čela městského vojska a zároveň měl vést diplomatická jednání vedoucí k uznání politických nároků českých měst. Snaha české šlechty upřít městskému stavu podíl na zemské vládě a narušit hospodářský monopol svobodných měst tak odstartovala dlouhodobé a dramatické období nestability, v jehož průběhu dále klesla panovnická autorita v zemi a naopak došlo k posílení stavovských politických struktur. Protože ani jedna ze stran nedosáhla jasné mocenské převahy, která by vedla k jednoznačnému triumfu, a protože celý konflikt těžce postihoval ekonomiku země a finančně ruinoval oba antagonistické tábory, došlo k politické mu urovnání sporu cestou kompromisní dohody. Svatováclavská smlouva z roku 1517 ratifikovala třetí hlas městského stavu na zemském sněmu a de iure kodifikovala plnou integraci královských měst do stavovského politického systému v Čechách. Na druhé straně se však města musela smířit s částečným prolomením své dosavadní hospodářské hegemonie.</w:t>
      </w:r>
    </w:p>
    <w:p w:rsidR="00000000" w:rsidDel="00000000" w:rsidP="00000000" w:rsidRDefault="00000000" w:rsidRPr="00000000" w14:paraId="00000471">
      <w:pPr>
        <w:rPr/>
      </w:pPr>
      <w:r w:rsidDel="00000000" w:rsidR="00000000" w:rsidRPr="00000000">
        <w:rPr>
          <w:rtl w:val="0"/>
        </w:rPr>
        <w:t xml:space="preserve">Analogická situace v Polsku na přelomu 15. a 16. století byla ovšem vyřešena alternativním způsobem. Podobně jako v Uhrách existovaly i v Polsku jisté předpoklady pro zformování městského stavu a postupné zařazení královských měst do politických struktur raně novověkého státu. Do poloviny 15. století však polská města ne vyvíjela systematickou snahu o kodifikaci a právní zakotvení svého postavení v mocenském systému a svůj vliv uplatňovala spíše ad hoc.</w:t>
      </w:r>
    </w:p>
    <w:p w:rsidR="00000000" w:rsidDel="00000000" w:rsidP="00000000" w:rsidRDefault="00000000" w:rsidRPr="00000000" w14:paraId="00000472">
      <w:pPr>
        <w:rPr/>
      </w:pPr>
      <w:r w:rsidDel="00000000" w:rsidR="00000000" w:rsidRPr="00000000">
        <w:rPr>
          <w:rtl w:val="0"/>
        </w:rPr>
        <w:t xml:space="preserve">Tato skutečnost později umožnila polské šlechtě zabrzdit případný politický vzestup měšťanů poukazem na čistě právní argument. Navíc zřetelné politické ambice projevovala pouze nejdůležitější a nejlidnatější sídla jako Krakov, Lublin, Poznaň, Lvov nebo Hnězdno, zatímco většina ostatních královských měst se připojovala ke společným požadavkům pouze příležitostně, popřípadě zůstávala zcela pasivní.</w:t>
      </w:r>
    </w:p>
    <w:p w:rsidR="00000000" w:rsidDel="00000000" w:rsidP="00000000" w:rsidRDefault="00000000" w:rsidRPr="00000000" w14:paraId="00000473">
      <w:pPr>
        <w:rPr/>
      </w:pPr>
      <w:r w:rsidDel="00000000" w:rsidR="00000000" w:rsidRPr="00000000">
        <w:rPr>
          <w:rtl w:val="0"/>
        </w:rPr>
        <w:t xml:space="preserve">Ovšem i měšťané politicky nejaktivnějších sídel chápali svou účast v mocenské hře v první řadě jako prostředek k zabezpečení svých individuálních privilegií a partikulárních zájmů spíše než jako nástroj určený k prosazování korporativních požadavků. Za těchto okolností se městské sjezdy a spolky nevyvinuly ve skutečnou organizační a mocenskou základnu královských měst a proces formování městského stavu se zastavil v počátečním stadiu. Paralyzována partikularismem hospodářských a politických zájmů velkých sídel, absencí autonomní organizační struktury a společné vojenské tradice, nebyla města schopna efektivně čelit svému postupnému vytlačování z rodícího se konstitučního zřízení raně novověkého polského státu.</w:t>
      </w:r>
    </w:p>
    <w:p w:rsidR="00000000" w:rsidDel="00000000" w:rsidP="00000000" w:rsidRDefault="00000000" w:rsidRPr="00000000" w14:paraId="00000474">
      <w:pPr>
        <w:rPr/>
      </w:pPr>
      <w:r w:rsidDel="00000000" w:rsidR="00000000" w:rsidRPr="00000000">
        <w:rPr>
          <w:rtl w:val="0"/>
        </w:rPr>
        <w:t xml:space="preserve">Plíživý úpadek mocenského vlivu a politického postavení polského měšťanstva byl vyznačen několika zřetelnými milníky. Za počátek systematické protiměstské legislativy můžeme označit Něšavská statuta přijatá v roce 1454, která výrazně oklešťovala obchodní a hospodářská privilegia měst. V následujících desetiletích byly měšťané prakticky vyloučeni z projednávání berních záležitostí a polský sejm zároveň omezil jejich právo nabývat zemské statky. Z hlediska integrace měst do politického zřízení raně novověkého polského státu však znamenala zásadní přelom až konstituce Nihil Novi z roku 1505. Nejméně ze dvou důvodů může být tento dokument považován za základní kámen budoucí šlechtické republiky. Jednak ohlašoval mocenskou dominanci šlechty a magnátské kotérie na úkor Koruny a jednak téměř eliminoval účast polských měst na rozhodovacím procesu.</w:t>
      </w:r>
    </w:p>
    <w:p w:rsidR="00000000" w:rsidDel="00000000" w:rsidP="00000000" w:rsidRDefault="00000000" w:rsidRPr="00000000" w14:paraId="00000475">
      <w:pPr>
        <w:rPr/>
      </w:pPr>
      <w:r w:rsidDel="00000000" w:rsidR="00000000" w:rsidRPr="00000000">
        <w:rPr>
          <w:rtl w:val="0"/>
        </w:rPr>
        <w:t xml:space="preserve">Srovnání vývojových specifik mocenských struktur v Čechách a Polsku dává vyniknout zřetelným rozdílům v mocenských ambicích měst a v úrovni stavovského vědomí měšťanů. Vladislavské zemské zřízení a konstituce Nihil Novi představovaly koncepci stavovského státu založeného na dominanci šlechty, ve kterém by byla politická účast měšťanů redukována na minimum. Reakce královských měst na takový vývoj mocenských poměrů však byla v obou zemích diametrálně odlišná. Zatímco města v Čechách úspěšně mobilizovala svůj finanční a vojenský potenciál s cílem vynutit si revokaci již kodifikovaného ústavního zřízení, královská města v Polsku zůstala v podobné situaci víceméně pasivní a tím rezignovala na výraznější úlohu v politickém, společenském a hospodářském životě rodící se šlechtické republiky.</w:t>
      </w:r>
    </w:p>
    <w:p w:rsidR="00000000" w:rsidDel="00000000" w:rsidP="00000000" w:rsidRDefault="00000000" w:rsidRPr="00000000" w14:paraId="00000476">
      <w:pPr>
        <w:rPr/>
      </w:pPr>
      <w:r w:rsidDel="00000000" w:rsidR="00000000" w:rsidRPr="00000000">
        <w:rPr>
          <w:rtl w:val="0"/>
        </w:rPr>
        <w:t xml:space="preserve">Z hlediska reálného mocenského vlivu měst a jejich integrace do stavovských institucí jsme na přelomu 15. a 16. století svědky divergentního vývoje. Zatímco ve všech částech Koruny české a v Královských Prusech dospěli měšťané k silné stavovské identitě a tuto identitu dokázali obhájit a zužitkovat v politicko-mocenském systému stavovského zřízení, v Uhrách a ve vnitrozemských provinciích polského státu nebyla na tomto poli královská města zdaleka tak úspěšná. Již jsme konstatovali, že v 15. století vznikly v obou prostředích podmínky pro vzestup městského stavu, ale tento potenciál byl využit pouze v minimální míře (Uhry), popřípadě téměř vůbec (Polsko).</w:t>
      </w:r>
    </w:p>
    <w:p w:rsidR="00000000" w:rsidDel="00000000" w:rsidP="00000000" w:rsidRDefault="00000000" w:rsidRPr="00000000" w14:paraId="00000477">
      <w:pPr>
        <w:rPr/>
      </w:pPr>
      <w:r w:rsidDel="00000000" w:rsidR="00000000" w:rsidRPr="00000000">
        <w:rPr>
          <w:rtl w:val="0"/>
        </w:rPr>
        <w:t xml:space="preserve">V Uhrách, stejně jako v Polsku nezískala královská města takové autonomní postavení, jakému se obecně těšila sídla v zemích Koruny české či v Královských Prusech. Polská i uherská města tak zůstala velmi závislá na panovníkovi, který je obvykle využíval jako nástroj v mocenském zápase se šlechtou. Pevná pupeční šňůra mezi polskými a uherskými královskými městy a jejich feudální vrchností do značné míry bránila zformování sebevědomého a politicky emancipovaného městského stavu schopného účinně hájit své mocenské a ekonomické zájmy.</w:t>
      </w:r>
    </w:p>
    <w:p w:rsidR="00000000" w:rsidDel="00000000" w:rsidP="00000000" w:rsidRDefault="00000000" w:rsidRPr="00000000" w14:paraId="00000478">
      <w:pPr>
        <w:rPr/>
      </w:pPr>
      <w:r w:rsidDel="00000000" w:rsidR="00000000" w:rsidRPr="00000000">
        <w:rPr>
          <w:rtl w:val="0"/>
        </w:rPr>
        <w:t xml:space="preserve">Dalším faktorem, jehož důležitost bychom neměli podcenit, byla vůdčí role velkých měst jako reprezentantů stavovských zájmů. Pražská města v Čechách, Gdaňsk v Královských Prusech, Zhořelec s Budyšínem v Lužici či Vratislav ve Slezsku zastávaly nezpochybnitelnou autoritativní roli v rámci městského stavu. Typický příklad takové vůdčí úlohy představovala pražská města, která v rámci země kumulovala centrální, správní, politické a hospodářské funkce. Výsostná pozice Prahy mezi českými městy byla formálně vyjádřena i v právních a politických dokumentech, ať již šlo o královské výnosy či sněmovní usnesení. V nich se městský stav zpravidla označoval zavedenou formulí Pražané a jiná města, popřípadě Pražané, Horníci (tj. Kutná Hora) a jiná města. Toto privilegované postavení však mělo i ryze praktické dopady.</w:t>
      </w:r>
    </w:p>
    <w:p w:rsidR="00000000" w:rsidDel="00000000" w:rsidP="00000000" w:rsidRDefault="00000000" w:rsidRPr="00000000" w14:paraId="00000479">
      <w:pPr>
        <w:rPr/>
      </w:pPr>
      <w:r w:rsidDel="00000000" w:rsidR="00000000" w:rsidRPr="00000000">
        <w:rPr>
          <w:rtl w:val="0"/>
        </w:rPr>
        <w:t xml:space="preserve">Po husitských válkách mohli pouze měšťané Starého Města pražského využívat šlechtického privilegia nabývat ad personam zemské statky a nechat jejich držbu řádně zanést do zemských desk. Klíčovou úlohu Prahy v politickém a hospodářském životě země vesměs uznávala i šlechta a v několika případech souhlasila s návrhem, aby město vystupovalo jménem celé české stavovské obce. Jako ilustrační příklad můžeme zmínit usnesení sněmu z roku 1505, které pověřovalo Prahu jednáním se šlechtickým rodem Sliků obviněným ze závažných přestupků proti zemskému právu.</w:t>
      </w:r>
    </w:p>
    <w:p w:rsidR="00000000" w:rsidDel="00000000" w:rsidP="00000000" w:rsidRDefault="00000000" w:rsidRPr="00000000" w14:paraId="0000047A">
      <w:pPr>
        <w:rPr/>
      </w:pPr>
      <w:r w:rsidDel="00000000" w:rsidR="00000000" w:rsidRPr="00000000">
        <w:rPr>
          <w:rtl w:val="0"/>
        </w:rPr>
        <w:t xml:space="preserve">Podobně exkluzivní pozici se těšil Gdaňsk v regionálním rámci Královských Prus, přičemž nejviditelnějším znakem jeho hospodářské a politické potence byl privilegovaný statut v provinčním pruském sněmu (spolu s Toruní a Elbinkem), který zároveň zůstal upřen ostatním městům.</w:t>
      </w:r>
    </w:p>
    <w:p w:rsidR="00000000" w:rsidDel="00000000" w:rsidP="00000000" w:rsidRDefault="00000000" w:rsidRPr="00000000" w14:paraId="0000047B">
      <w:pPr>
        <w:rPr/>
      </w:pPr>
      <w:r w:rsidDel="00000000" w:rsidR="00000000" w:rsidRPr="00000000">
        <w:rPr>
          <w:rtl w:val="0"/>
        </w:rPr>
        <w:t xml:space="preserve">Ve srovnání s Prahou nebo Gdaňském se role Budína a Krakova, hlavních reprezentantů zájmů uherských a polských měst, jeví jako mnohem méně výrazná. V soupeření s ostatními politickými a správními centry středověkého uherského státu, Stoličným Bělehradem, Višegrádem a Ostřihomí, se Budín jako faktické hlavní město Uher prosadil poměrně pozdě. Jedním z projevů tohoto specifického vývoje byla výrazná funkční decentralizace.</w:t>
      </w:r>
    </w:p>
    <w:p w:rsidR="00000000" w:rsidDel="00000000" w:rsidP="00000000" w:rsidRDefault="00000000" w:rsidRPr="00000000" w14:paraId="0000047C">
      <w:pPr>
        <w:rPr/>
      </w:pPr>
      <w:r w:rsidDel="00000000" w:rsidR="00000000" w:rsidRPr="00000000">
        <w:rPr>
          <w:rtl w:val="0"/>
        </w:rPr>
        <w:t xml:space="preserve">Navzdory období relativní prosperity za vlády Matyáše Korvína a jagellonských panovníků nepředstavoval Budín typ hlavního města kumulujícího všechny důležité centrální funkce. Oficiálním ohniskem uherské církevní správy zůstávala trvale Ostřihom, zatímco Stoličný Bělehrad si podržel symbolickou roli tradičního korunovačního a pohřebního místa uherských panovníků. Na rozdíl od Prahy postrádal Budín také dlouhodobě existující univerzitu. Ještě ve vyšší míře se administrativní a hospodářský polycentrismus prosadil po moháčské katastrofě. Ačkoliv za hlavní město byl uherskými stavy formálně vybrán Prešpurk, část politických a správních funkcí byla postupně přenesena do Vídně a akademický život se později soustředil do Trnavy. Jako jednoznačně dominantní centrum Uher se Prešpurk neprosadil ani v ekonomickém a demografickém ohledu. V této oblasti mu v raném novověku zdatně konkurovala Trnava a hornouherská města v čele s Košicemi a později Bánskou Štiavnicí.</w:t>
      </w:r>
    </w:p>
    <w:p w:rsidR="00000000" w:rsidDel="00000000" w:rsidP="00000000" w:rsidRDefault="00000000" w:rsidRPr="00000000" w14:paraId="0000047D">
      <w:pPr>
        <w:ind w:left="0" w:firstLine="0"/>
        <w:rPr/>
      </w:pPr>
      <w:r w:rsidDel="00000000" w:rsidR="00000000" w:rsidRPr="00000000">
        <w:rPr/>
        <w:drawing>
          <wp:inline distB="114300" distT="114300" distL="114300" distR="114300">
            <wp:extent cx="5734050" cy="4191000"/>
            <wp:effectExtent b="0" l="0" r="0" t="0"/>
            <wp:docPr id="20" name="image7.jpg"/>
            <a:graphic>
              <a:graphicData uri="http://schemas.openxmlformats.org/drawingml/2006/picture">
                <pic:pic>
                  <pic:nvPicPr>
                    <pic:cNvPr id="0" name="image7.jpg"/>
                    <pic:cNvPicPr preferRelativeResize="0"/>
                  </pic:nvPicPr>
                  <pic:blipFill>
                    <a:blip r:embed="rId22"/>
                    <a:srcRect b="0" l="0" r="0" t="0"/>
                    <a:stretch>
                      <a:fillRect/>
                    </a:stretch>
                  </pic:blipFill>
                  <pic:spPr>
                    <a:xfrm>
                      <a:off x="0" y="0"/>
                      <a:ext cx="5734050" cy="4191000"/>
                    </a:xfrm>
                    <a:prstGeom prst="rect"/>
                    <a:ln/>
                  </pic:spPr>
                </pic:pic>
              </a:graphicData>
            </a:graphic>
          </wp:inline>
        </w:drawing>
      </w: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Příběh Budína byl v mnohém kopírován příběhem Krakova. Na teritoriu města se sice nacházela královská rezidence a univerzita, ovšem polský sejm často zasedal v jiných městech a hlavní organizační střediska polské katolické církve zůstala v Hnězdně a Lvově. Specifikem bylo navíc poměrně pozdní územní zformování raně novověkého polského státu, v důsledku čehož narážela politická, správní a hospodářská integrace na silný regionalismus. Tato skutečnost se odrazila také v nerozvinutosti komunikačních kanálů a politických vazeb mezi Krakovem a poměrně vzdálenými pruskými, mazovskými či litevskými městy.</w:t>
      </w:r>
    </w:p>
    <w:p w:rsidR="00000000" w:rsidDel="00000000" w:rsidP="00000000" w:rsidRDefault="00000000" w:rsidRPr="00000000" w14:paraId="0000047F">
      <w:pPr>
        <w:pStyle w:val="Heading2"/>
        <w:ind w:firstLine="0"/>
        <w:rPr/>
      </w:pPr>
      <w:bookmarkStart w:colFirst="0" w:colLast="0" w:name="_k6vnpzth1ltq" w:id="29"/>
      <w:bookmarkEnd w:id="29"/>
      <w:r w:rsidDel="00000000" w:rsidR="00000000" w:rsidRPr="00000000">
        <w:rPr>
          <w:rtl w:val="0"/>
        </w:rPr>
        <w:t xml:space="preserve">Města a měšťané v kontextu stavovského státu</w:t>
      </w:r>
    </w:p>
    <w:p w:rsidR="00000000" w:rsidDel="00000000" w:rsidP="00000000" w:rsidRDefault="00000000" w:rsidRPr="00000000" w14:paraId="00000480">
      <w:pPr>
        <w:rPr/>
      </w:pPr>
      <w:r w:rsidDel="00000000" w:rsidR="00000000" w:rsidRPr="00000000">
        <w:rPr>
          <w:rtl w:val="0"/>
        </w:rPr>
        <w:t xml:space="preserve">V předcházející podkapitole jsem poukázal na důležitost ekonomických a sociopolitických faktorů, jejichž přítomnost, nebo naopak absence měly podstatný vliv na vytváření stavovského vědomí městských společností v českých zemích, Polsku a Uhrách pozdního středověku. Zároveň jsem uvedl, že tyto aspekty spolurozhodovaly o míře a kvalitě integrace měšťanů do ústavních zřízení výše zmíněných států v raném novověku.</w:t>
      </w:r>
    </w:p>
    <w:p w:rsidR="00000000" w:rsidDel="00000000" w:rsidP="00000000" w:rsidRDefault="00000000" w:rsidRPr="00000000" w14:paraId="00000481">
      <w:pPr>
        <w:rPr/>
      </w:pPr>
      <w:r w:rsidDel="00000000" w:rsidR="00000000" w:rsidRPr="00000000">
        <w:rPr>
          <w:rtl w:val="0"/>
        </w:rPr>
        <w:t xml:space="preserve">V celostátním kontextu však široké politické autonomie a přímé účasti v mocenském aparátu dosáhla pouze královská města v Koruně české. Na prahu 16. století vystupovali měšťané vůči ostatním stavům ve všech provinciích státu v roli víceméně rovnocenného partnera. V Čechách, nejlidnatější a nejbohatší zemi Koruny české, si královská města vybojovala existenci vlastní kurie na sněmu vedle pánů a rytířů. Politicky zřejmě nejvýhodnějšímu postavení se však těšil městský stav v Horní Lužici, kde hospodářsky a vojensky zdatné a dobře organizované šestiměstí (Budyšín, Zhořelec, Žitava, Kamenz, Löbau, Lauban) představovalo pravděpodobně nejsilnější mocenské seskupení v provincii.</w:t>
      </w:r>
    </w:p>
    <w:p w:rsidR="00000000" w:rsidDel="00000000" w:rsidP="00000000" w:rsidRDefault="00000000" w:rsidRPr="00000000" w14:paraId="00000482">
      <w:pPr>
        <w:rPr/>
      </w:pPr>
      <w:r w:rsidDel="00000000" w:rsidR="00000000" w:rsidRPr="00000000">
        <w:rPr>
          <w:rtl w:val="0"/>
        </w:rPr>
        <w:t xml:space="preserve">Svůj ekonomický a politický potenciál přetavila hornolužická města ve vytvoření své vlastní, autonomní kurie v zemském sněmu, zatímco ostatní stavy zasedaly dohromady v jiné kurii. Na počátku 16. století sice hornolužická šlechta vyvíjela značné úsilí o zvýšení počtu kurií s cílem oslabit mocenskou pozici šestiměstí, avšak městský stav pokus o případnou reformu sněmu úspěšně odrazil.</w:t>
      </w:r>
    </w:p>
    <w:p w:rsidR="00000000" w:rsidDel="00000000" w:rsidP="00000000" w:rsidRDefault="00000000" w:rsidRPr="00000000" w14:paraId="00000483">
      <w:pPr>
        <w:rPr/>
      </w:pPr>
      <w:r w:rsidDel="00000000" w:rsidR="00000000" w:rsidRPr="00000000">
        <w:rPr>
          <w:rtl w:val="0"/>
        </w:rPr>
        <w:t xml:space="preserve">V tříkomorovém slezském sněmu byla města de facto reprezentována hned ve dvou kuriích, protože Vratislav, vystupující s přestávkami již od poloviny 14. století jako Landeshauptmann vratislavského knížectví, využívala privilegia vysílat své zástupce do druhé kurie jinak vyhrazené šlechtickému stavu. Zbytek svobodných královských měst z jednotlivých slezských knížectví tvořil třetí kurii.</w:t>
      </w:r>
    </w:p>
    <w:p w:rsidR="00000000" w:rsidDel="00000000" w:rsidP="00000000" w:rsidRDefault="00000000" w:rsidRPr="00000000" w14:paraId="00000484">
      <w:pPr>
        <w:rPr/>
      </w:pPr>
      <w:r w:rsidDel="00000000" w:rsidR="00000000" w:rsidRPr="00000000">
        <w:rPr>
          <w:rtl w:val="0"/>
        </w:rPr>
        <w:t xml:space="preserve">Zatímco v Čechách, Horní Lužici a Slezsku získal městský stav poměrně silnou pozici v zemském mocenském systému, moravská a dolnolužická města hrála v politickém životě obou zemí obecně skromnější úlohu. Handicap malého počtu (Morava) a malé lidnatosti a ekonomické slabosti (Dolní Lužice) zapříčinil pouze omezený vliv měst na legislativní proces, ačkoliv i zde měšťané dosáhli statutu politického národa. Například na Moravě se slabší pozice městského stavu promítla i do složení moravského zemského sněmu, ve kterém městští zástupci sdíleli jednu kurii s duchovenstvem, ačkoliv politické i hospodářské zájmy obou stavů byly obvykle málo kompatibilní.</w:t>
      </w:r>
    </w:p>
    <w:p w:rsidR="00000000" w:rsidDel="00000000" w:rsidP="00000000" w:rsidRDefault="00000000" w:rsidRPr="00000000" w14:paraId="00000485">
      <w:pPr>
        <w:rPr/>
      </w:pPr>
      <w:r w:rsidDel="00000000" w:rsidR="00000000" w:rsidRPr="00000000">
        <w:rPr>
          <w:rtl w:val="0"/>
        </w:rPr>
        <w:t xml:space="preserve">Začlenění městského stavu do mocenského systému prostřednictvím sněmovního zastoupení bylo pro města hlavním nástrojem prosazování jejich politických cílů v zemské i celostátní rovině. Úspěšná obhajoba vlastních zájmů v lokálním kontextu však vyžadovala také podíl na výkonu regionální správy. Důležitost samosprávných regionálních institucí navíc zvyšovala i skutečnost, že se tyto politicko-administrativní struktury vymykaly dohledu Koruny mnohem více než celozemské sněmy a často jednaly zcela autonomně. S výjimkou Moravy, kde regionální správa měla pouze subsidiární úlohu a byla využívána pouze pro fiskální a vojenské účely, představovaly ve zbylých zemích Koruny české samosprávné stavovské orgány jednu z mocenských a organizačních platforem městského stavu.</w:t>
      </w:r>
    </w:p>
    <w:p w:rsidR="00000000" w:rsidDel="00000000" w:rsidP="00000000" w:rsidRDefault="00000000" w:rsidRPr="00000000" w14:paraId="00000486">
      <w:pPr>
        <w:rPr/>
      </w:pPr>
      <w:r w:rsidDel="00000000" w:rsidR="00000000" w:rsidRPr="00000000">
        <w:rPr>
          <w:rtl w:val="0"/>
        </w:rPr>
        <w:t xml:space="preserve">Význam této skutečnosti se odrážel hned v několika rovinách. Především, bezprostřední účast v regionálních politických strukturách dovolovala královským městům čelit potenciálním protiměstským iniciativám již v jejich zárodečné formě. Institucionalizace mezistavovské, a tedy nutně konsensuální politiky a tradice vyjednávání a přijímání kompromisních řešení zároveň vytvářely jisté předpoklady pro pozdější zformování šlechticko-měšťanské koalice v boji proti centralizačním a protireformačním strategiím Koruny.</w:t>
      </w:r>
    </w:p>
    <w:p w:rsidR="00000000" w:rsidDel="00000000" w:rsidP="00000000" w:rsidRDefault="00000000" w:rsidRPr="00000000" w14:paraId="00000487">
      <w:pPr>
        <w:rPr/>
      </w:pPr>
      <w:r w:rsidDel="00000000" w:rsidR="00000000" w:rsidRPr="00000000">
        <w:rPr>
          <w:rtl w:val="0"/>
        </w:rPr>
        <w:t xml:space="preserve">Po obnovení krajského zřízení v pohusitských Čechách se faktické mocenské poměry v zemi promítly nejdříve do regionálních stavovských institucí, ve kterých se ve výrazné míře začal uplatňovat, kromě vyšší šlechty, také rytířský a městský stav. V důsledku se krajské zřízení stalo jednou z významných organizačních základen jak nižší šlechty, tak královských měst. V prvních dekádách 16. století se proto krajská shromáždění postupně přetvořila v oficiální platformu umožňující městskému stavu vyvíjet politickou seberealizaci. Jako poměrně autonomní instituce se však regionální sněmíky zároveň vyvíjely v ohniska stavovské opozice, a tak se po nástupu Ferdinanda I. na český trůn staly jednou z prvních obětí dlouhodobého zápolení mezi panovníkem a stavy.</w:t>
      </w:r>
    </w:p>
    <w:p w:rsidR="00000000" w:rsidDel="00000000" w:rsidP="00000000" w:rsidRDefault="00000000" w:rsidRPr="00000000" w14:paraId="00000488">
      <w:pPr>
        <w:rPr/>
      </w:pPr>
      <w:r w:rsidDel="00000000" w:rsidR="00000000" w:rsidRPr="00000000">
        <w:rPr>
          <w:rtl w:val="0"/>
        </w:rPr>
        <w:t xml:space="preserve">Co se týče regionální exekutivy, na rozdíl od krajských shromáždění zůstaly výkonné úřady v předbělohorském období výhradně v rukou šlechty, která si tak udržela rozhodující vliv na vojenské, finanční a správní záležitosti. K dílčímu prolomení šlechtické hegemonie v krajské exekutivě došlo v širším měřítku až v průběhu českého stavovského povstání, kdy byli do čela regionální správy jmenováni reprezentanti všech tří stavů.</w:t>
      </w:r>
    </w:p>
    <w:p w:rsidR="00000000" w:rsidDel="00000000" w:rsidP="00000000" w:rsidRDefault="00000000" w:rsidRPr="00000000" w14:paraId="00000489">
      <w:pPr>
        <w:rPr/>
      </w:pPr>
      <w:r w:rsidDel="00000000" w:rsidR="00000000" w:rsidRPr="00000000">
        <w:rPr>
          <w:rtl w:val="0"/>
        </w:rPr>
        <w:t xml:space="preserve">V kontextu zemí Koruny české však hrály nejvýznamnější roli regionální stavovské struktury ve Slezsku, a to především z důvodů značně roztříštěné politicko-administrativní struktury země. Ve Slezsku představovaly stavovské instituce hlavní jednotky správy a ve všech čtrnácti (po roce 1520 třinácti) knížectvích tvořili měšťané integrální součást regionálních politických struktur. Na sněmech jednotlivých knížectví, složených ze dvou až čtyř kurií, zasedal městský stav buď v poslední kurii, nebo vyslanci měst sdíleli kurii s jinými stavy. Například čtyřkomorový sněm vratislavského knížectví se skládal ze samostatných kurií vyhrazených pro královské úředníky, duchovenstvo a zemského hejtmana, zatímco městský a oba šlechtické stavy (Ritter, Herren) zasedaly ve společné kurii. Díky privilegovanému postavení Vratislavi, držící až do roku 1635 hejtmanský úřad, měli ovšem měšťané zastoupení i v exekutivních orgánech knížectví.</w:t>
      </w:r>
    </w:p>
    <w:p w:rsidR="00000000" w:rsidDel="00000000" w:rsidP="00000000" w:rsidRDefault="00000000" w:rsidRPr="00000000" w14:paraId="0000048A">
      <w:pPr>
        <w:rPr/>
      </w:pPr>
      <w:r w:rsidDel="00000000" w:rsidR="00000000" w:rsidRPr="00000000">
        <w:rPr>
          <w:rtl w:val="0"/>
        </w:rPr>
        <w:t xml:space="preserve">Okolo roku 1500 existovaly v některých zemích Koruny české, kromě zemských a regionálních stavovských institucí, ještě další autonomní mocenské struktury, například sjezdy vyslanců královských měst (Städtetage) jako jedna z komunikačních a organizačních platforem uvnitř městského stavu. Role těchto městských sjezdů ve vznikajícím stavovském politickém systému zatím stále čeká na své komplexní zhodnocení, nicméně je zřejmé, že tyto instituce dosahovaly vrcholu své důležitosti právě v období politické nestability státu.</w:t>
      </w:r>
    </w:p>
    <w:p w:rsidR="00000000" w:rsidDel="00000000" w:rsidP="00000000" w:rsidRDefault="00000000" w:rsidRPr="00000000" w14:paraId="0000048B">
      <w:pPr>
        <w:rPr/>
      </w:pPr>
      <w:r w:rsidDel="00000000" w:rsidR="00000000" w:rsidRPr="00000000">
        <w:rPr>
          <w:rtl w:val="0"/>
        </w:rPr>
        <w:t xml:space="preserve">Městští zástupci obvykle projednávali tři okruhy otázek - ochranu životních zájmů měst prostřednictvím koordinovaného politického, popřípadě vojenského postupu, vnitroměstské záležitosti a společnou strategii pro vyjednávání s ostatními stavy. Protože však podobné orgány byly projevem mocenské decentralizace a značné politické autonomie jednotlivých stavů, a představovaly tak překážku konsolidace panovnické autority, narážela po roce 1526 jejich další existence na tvrdý odpor ze strany Koruny. Navíc stabilizace vnitrostátních poměrů po politických turbulencích prvních dvou desetiletí 16. století učinila svolávání separátních městských sněmů do jisté míry bezpředmětným. Z těchto dvou výše uvedených důvodů tradice městských sjezdů jako mocenských orgánů bud' postupně zanikla, nebo se Städtetage transformovaly v občasná, nepravidelná jednání zástupců měst o správních, popřípadě fiskálních záležitostech. Ve druhé polovině 16. století už města volila spíše alternativní nástroje vzájemné komunikace, především vzájemnou korespondenci a jednání v průběhu zasedání zemských sněmů a soudů.</w:t>
      </w:r>
    </w:p>
    <w:p w:rsidR="00000000" w:rsidDel="00000000" w:rsidP="00000000" w:rsidRDefault="00000000" w:rsidRPr="00000000" w14:paraId="0000048C">
      <w:pPr>
        <w:rPr/>
      </w:pPr>
      <w:r w:rsidDel="00000000" w:rsidR="00000000" w:rsidRPr="00000000">
        <w:rPr>
          <w:rtl w:val="0"/>
        </w:rPr>
        <w:t xml:space="preserve">Ačkoliv instituce městských sjezdů existovala i v Čechách, jejich tradice se nejvýrazněji rozvinula ve Slezsku a v Horní Lužici. Zdá se, že v případě Slezska se tyto autonomní mocenské orgány královských měst konstituovaly poněkud překvapivě pod záštitou Vladislava Jagellonského. Ten ve snaze uklidnit rozbouřenou politickou situaci v zemi schválil v roce 1508 vznik konfederace měst několika knížectví (vratislavského, svídnicko-javorského a hlohovského). Navzdory pokusům rozšířit sociální základnu konfederace o šlechtu zůstal tento orgán převážně městskou záležitostí a ve druhém desetiletí se vyvinul v těleso s poměrně vysokým mocenským potenciálem.</w:t>
      </w:r>
    </w:p>
    <w:p w:rsidR="00000000" w:rsidDel="00000000" w:rsidP="00000000" w:rsidRDefault="00000000" w:rsidRPr="00000000" w14:paraId="0000048D">
      <w:pPr>
        <w:rPr/>
      </w:pPr>
      <w:r w:rsidDel="00000000" w:rsidR="00000000" w:rsidRPr="00000000">
        <w:rPr>
          <w:rtl w:val="0"/>
        </w:rPr>
        <w:t xml:space="preserve">Na základě studia politických struktur raně novověkého Slezska došel polský historik Kazimierz Orzechowski k závěru, že v období 1510 až 1520 se konalo nejméně pětatřicet městských sněmů v rámci konfederace a v letech 1515 a 1516 bylo dokonce svoláno každoročně nejméně šest sjezdů. V pozdějších desetiletích však uklidnění politického klimatu v zemi přineslo růst vlivu klasických stavovských institucí, především celoslezských a regionálních sněmů, a důležitost městských sjezdů postupně upadala. Společná jednání královských měst si nicméně udržela své místo v politickém systému předbělohorského Slezska, byť pouze jako instituce s okrajovým politickým významem.</w:t>
      </w:r>
    </w:p>
    <w:p w:rsidR="00000000" w:rsidDel="00000000" w:rsidP="00000000" w:rsidRDefault="00000000" w:rsidRPr="00000000" w14:paraId="0000048E">
      <w:pPr>
        <w:rPr/>
      </w:pPr>
      <w:r w:rsidDel="00000000" w:rsidR="00000000" w:rsidRPr="00000000">
        <w:rPr>
          <w:rtl w:val="0"/>
        </w:rPr>
        <w:t xml:space="preserve">V Horní Lužici vykonávaly městské sjezdy dvojí úlohu. Pod formálním vedením Budyšína představovaly komunikační základnu a organizační nástroj městského stavu v období mezi zasedáními hornolužického sněmu, avšak zároveň také vytvářely mocenskou protiváhu paralelních sjezdů šlechtických. Navzdory královským represím proti neloajálním městům po bitvě u Mühlbergu v letech 1547 a 1548, nebyly hornolužické městské sjezdy zcela potlačeny, avšak jejich mocenský a politický vliv znatelně klesl.</w:t>
      </w:r>
    </w:p>
    <w:p w:rsidR="00000000" w:rsidDel="00000000" w:rsidP="00000000" w:rsidRDefault="00000000" w:rsidRPr="00000000" w14:paraId="0000048F">
      <w:pPr>
        <w:rPr/>
      </w:pPr>
      <w:r w:rsidDel="00000000" w:rsidR="00000000" w:rsidRPr="00000000">
        <w:rPr>
          <w:rtl w:val="0"/>
        </w:rPr>
        <w:t xml:space="preserve">Pokud se královská města Koruny české stala jedním z pilířů politického systému raně novověkého stavovského státu a městský stav dokázal přeměnit své mocenské ambice do účasti v regionálních i zemských politických institucích, potom měšťané v Polsku vyšli z boje o charakter ústavního zřízení budoucí šlechtické republiky jednoznačně jako poražení. S nedůležitou výjimkou Krakova ztratila polská královská města po roce 1505 definitivně právo na pravidelné zastoupení v sejmu, a na rozdíl od svých protějšků v českých zemích tak měšťané propásli šanci vytvořit politický národ.</w:t>
      </w:r>
    </w:p>
    <w:p w:rsidR="00000000" w:rsidDel="00000000" w:rsidP="00000000" w:rsidRDefault="00000000" w:rsidRPr="00000000" w14:paraId="00000490">
      <w:pPr>
        <w:rPr/>
      </w:pPr>
      <w:r w:rsidDel="00000000" w:rsidR="00000000" w:rsidRPr="00000000">
        <w:rPr>
          <w:rtl w:val="0"/>
        </w:rPr>
        <w:t xml:space="preserve">Transformující se společenské a politické klima raně novověkého polského státu se promítlo i do privilegovaného postavení hlavního města, protože Krakov, díky kolektivní nobilitaci městské rady, byl na sejm nominován jako zástupce šlechty, a nikoliv měšťanů. Po uzavření Lublinské unie v roce 1569 bylo toto právo navíc rozšířeno i na Vilno, politické centrum Litvy, a v roce 1658 obdržel stejné privilegium také Lvov jako výraz uznání za chrabrost jeho obyvatel bránících město v průběhu švédského obležení." I když všem třem sídlům přinesla nobilitace také další praktické výhody, jako například zastoupení v provičních sejmících nebo možnost vlastnit zemské statky, jejich skutečná politická váha byla minimální a na sejmu byl jejich hlas brán v potaz pouze v případech týkajících se městských záležitostí.</w:t>
      </w:r>
    </w:p>
    <w:p w:rsidR="00000000" w:rsidDel="00000000" w:rsidP="00000000" w:rsidRDefault="00000000" w:rsidRPr="00000000" w14:paraId="00000491">
      <w:pPr>
        <w:rPr/>
      </w:pPr>
      <w:r w:rsidDel="00000000" w:rsidR="00000000" w:rsidRPr="00000000">
        <w:rPr>
          <w:rtl w:val="0"/>
        </w:rPr>
        <w:t xml:space="preserve">Vyslanci jiných královských měst se zasedání celopolského sejmu účastnili pouze nahodile, většinou pouze v případě diskusí o fiskálních záležitostech a městských hospodářských privilegiích. Například Lublin obdržel pozvání na sejm pouze v letech 1503, 1505, 1551, 1565 a 1649. Zcela formální charakter přítomnosti městských zástupců na sejmu a podřadnost jejich postavení se dočkaly i literárního zpracování. Sebastián Petrycy z Pilzna, polský humanista a autor pocházející z městského prostředí, metaforicky popsal příjezd reprezentantů měst na sněm prostřednictvím smutné bajky o oslovi nečekaně pozvaném na velkolepou svatbu:</w:t>
      </w:r>
    </w:p>
    <w:p w:rsidR="00000000" w:rsidDel="00000000" w:rsidP="00000000" w:rsidRDefault="00000000" w:rsidRPr="00000000" w14:paraId="00000492">
      <w:pPr>
        <w:rPr>
          <w:i w:val="1"/>
        </w:rPr>
      </w:pPr>
      <w:r w:rsidDel="00000000" w:rsidR="00000000" w:rsidRPr="00000000">
        <w:rPr>
          <w:i w:val="1"/>
          <w:rtl w:val="0"/>
        </w:rPr>
        <w:t xml:space="preserve">„Ke svému překvapení obdržel osel pozvání na svatbu. Těšil se na vybraná jídla, ale po svém příchodu byl požádán, aby nanosil dřevo a vodu do kuchyně. Stejnou roli hrají některá naše města na sejmu. Sedí vzadu a jenom poslouchají, co mají udělat.“</w:t>
      </w:r>
    </w:p>
    <w:p w:rsidR="00000000" w:rsidDel="00000000" w:rsidP="00000000" w:rsidRDefault="00000000" w:rsidRPr="00000000" w14:paraId="00000493">
      <w:pPr>
        <w:rPr/>
      </w:pPr>
      <w:r w:rsidDel="00000000" w:rsidR="00000000" w:rsidRPr="00000000">
        <w:rPr>
          <w:rtl w:val="0"/>
        </w:rPr>
        <w:t xml:space="preserve">O něco častěji se reprezentanti polských královských měst účastnili volebních a korunovačních sejmů, ale ve většině případů tyto akce obesílala opět pouze největší sídla, vedle Krakova, Poznaně a Lublinu také Varšava a Sandoměř. Eliminace měst z podílu na mocenské hře učinila z městských společností více či méně pasivní oběti rozhodovacího procesu.</w:t>
      </w:r>
    </w:p>
    <w:p w:rsidR="00000000" w:rsidDel="00000000" w:rsidP="00000000" w:rsidRDefault="00000000" w:rsidRPr="00000000" w14:paraId="00000494">
      <w:pPr>
        <w:rPr/>
      </w:pPr>
      <w:r w:rsidDel="00000000" w:rsidR="00000000" w:rsidRPr="00000000">
        <w:rPr>
          <w:rtl w:val="0"/>
        </w:rPr>
        <w:t xml:space="preserve">Pro vnitřní autonomii měst a jejich četná středověká privilegia měla tato skutečnost takřka osudové následky, protože absence vlastní politické základny integrované do ústavního zřízení znamenala, že se městské společnosti nemohly účinně bránit stupňujícímu se legislativnímu útoku na své sociální, hospodářské a administrativní svobody. Stále zjevnější mocenská impotence polských královských měst se projevovala nikoliv pouze v celostátním rámci, ale také v rámci regionálním. Na rozdíl od Čech, kde se autonomie stavovských institucí v krajích brzy střetla s centralizačním úsilím Habsburků, představovaly vojvodské sejmiky dlouhodobě jedno z ohnisek politické moci v kontextu šlechtické republiky.</w:t>
      </w:r>
    </w:p>
    <w:p w:rsidR="00000000" w:rsidDel="00000000" w:rsidP="00000000" w:rsidRDefault="00000000" w:rsidRPr="00000000" w14:paraId="00000495">
      <w:pPr>
        <w:rPr/>
      </w:pPr>
      <w:r w:rsidDel="00000000" w:rsidR="00000000" w:rsidRPr="00000000">
        <w:rPr>
          <w:rtl w:val="0"/>
        </w:rPr>
        <w:t xml:space="preserve">Několik desítek těchto shromáždění regionální šlechty fungovalo jako orgány, prostřednictvím kterých šlechtické obce v jednotlivých vojvodstvích legitimizovaly a prosazovaly své mocenské ambice a zájmy. Bez regulérního a plnohodnotného zastoupení v těchto institucích si města nebyla schopna udržet adekvátní vliv ani na charakter diskuse o zcela zásadních otázkách, v důsledku čehož musela přihlížet zasahování do svých niterních záležitostí a postupnému oslabování svých pozic v rámci vojvodství. K nejkřiklavějším příkladům uplatňování politické dominance šlechtických obcí v regionech patřil způsob rozvržení berního zatížení mezi města a šlechtu, regulace cen řemeslnických výrobků či jednostranné přesouvání finančních břemen na fortifikační práce na bedra měšťanů.</w:t>
      </w:r>
    </w:p>
    <w:p w:rsidR="00000000" w:rsidDel="00000000" w:rsidP="00000000" w:rsidRDefault="00000000" w:rsidRPr="00000000" w14:paraId="00000496">
      <w:pPr>
        <w:rPr/>
      </w:pPr>
      <w:r w:rsidDel="00000000" w:rsidR="00000000" w:rsidRPr="00000000">
        <w:rPr>
          <w:rtl w:val="0"/>
        </w:rPr>
        <w:t xml:space="preserve">Z hlediska mocenské pozice měst vznikla v kontextu raně novověkého polsko-litevského soustátí specifická situace, kterou bychom bez nadsázky mohli charakterizovat moderním rčením o jedné zemi a dvou systémech. Příčinou tohoto jevu byla velmi omezená správní a politická integrace Královských Prus do šlechtické republiky, z čehož vyplývaly dvě zásadní skutečnosti – vysoce autonomní postavení provincie v rámci státu a její svébytný politický systém. Ve všech ostatních provinciích vedla pasivita královských měst v kombinaci s chronickou neschopností polských panovníků zvýšit autoritu korunních institucí k vytvoření konstitučního zřízení, ve kterém byl mezistavovský konsensus jako základní princip rozhodovacího procesu nahrazen jednostrannou mocenskou hegemonií šlechty. Vedle tohoto dominantního modelu představoval politický systém Královských Prus jinou, byť periferní alternativu vůči silné královské moci, která spočívala mimo jiné v aktivní účasti měst na výkonu zemské stavovské správy.</w:t>
      </w:r>
    </w:p>
    <w:p w:rsidR="00000000" w:rsidDel="00000000" w:rsidP="00000000" w:rsidRDefault="00000000" w:rsidRPr="00000000" w14:paraId="00000497">
      <w:pPr>
        <w:rPr/>
      </w:pPr>
      <w:r w:rsidDel="00000000" w:rsidR="00000000" w:rsidRPr="00000000">
        <w:rPr>
          <w:rtl w:val="0"/>
        </w:rPr>
        <w:t xml:space="preserve">Autorka objevné studie o politické mentalitě a historické mytologii raně novověkých Královských Prus, anglická historička Karin Friedrich, identifikovala dva hlavní pilíře pruské zemské konstituce – silnou kolektivní identitu sdílenou všemi stavy a rozvinutý městský republikanismus kombinovaný se stavovským vědomím měšťanů. Zemská identita pruských stavů vyrůstala z přesvědčení o specifické a autochtonní povaze provinčních institucí a obyčejů. Ještě v 16. století existoval mezistavovský konsensus o tom, že kulturní a politická identita regionu, kterou formálně symbolizovaly svébytné kulmské městské právo, německý jazyk a ius indigenatus, musí zůstat nedotčena navzdory začlenění země do vyšší, avšak kulturně odlišné státní struktury.</w:t>
      </w:r>
    </w:p>
    <w:p w:rsidR="00000000" w:rsidDel="00000000" w:rsidP="00000000" w:rsidRDefault="00000000" w:rsidRPr="00000000" w14:paraId="00000498">
      <w:pPr>
        <w:rPr/>
      </w:pPr>
      <w:r w:rsidDel="00000000" w:rsidR="00000000" w:rsidRPr="00000000">
        <w:rPr>
          <w:rtl w:val="0"/>
        </w:rPr>
        <w:t xml:space="preserve">Lpění pruských stavů na těchto starobylých znacích zemské autonomie bylo bezprostředně spjato s obhajobou historických práv a fundamentálních zákonů provincie jak proti cizorodé politické kultuře šlechtické republiky, tak proti polským panovníkům. Na úpornost, se kterou stavy Královských Prus bránily zemská práva a obyčeje, měl nepochybně vliv i odstrašující příklad sousedních Prus Vévodských. V jejich očích bylo centralizované politické zřízení této provincie jasným a neblahým svědectvím o úpadku zemských svobod a práv.</w:t>
      </w:r>
    </w:p>
    <w:p w:rsidR="00000000" w:rsidDel="00000000" w:rsidP="00000000" w:rsidRDefault="00000000" w:rsidRPr="00000000" w14:paraId="00000499">
      <w:pPr>
        <w:rPr/>
      </w:pPr>
      <w:r w:rsidDel="00000000" w:rsidR="00000000" w:rsidRPr="00000000">
        <w:rPr>
          <w:rtl w:val="0"/>
        </w:rPr>
        <w:t xml:space="preserve">Degradace tamější stavovské obce, připravené hohenzollernský. mi vládci o velkou část privilegií a moci, sloužila stavům Královským Prus jako varovné memento a empirický důkaz, že pouze nesmlouvavá obrana historických zemských institucí, obyčejů a korporativních svobod představuje jedinou schůdnou cestu k zajištění politické i kulturní autonomie regionu v polsko-litevském soustátí.</w:t>
      </w:r>
    </w:p>
    <w:p w:rsidR="00000000" w:rsidDel="00000000" w:rsidP="00000000" w:rsidRDefault="00000000" w:rsidRPr="00000000" w14:paraId="0000049A">
      <w:pPr>
        <w:rPr/>
      </w:pPr>
      <w:r w:rsidDel="00000000" w:rsidR="00000000" w:rsidRPr="00000000">
        <w:rPr>
          <w:rtl w:val="0"/>
        </w:rPr>
        <w:t xml:space="preserve">Druhým faktorem, který se podílel na vytváření stavovské ideologie a politického systému raně novověkých Královských Prus, byl hluboce zakořeněný republikanismus městských obcí a jejich stavovské vědomí. Důraz na republikánské hodnoty se projevoval v mnoha oblastech urbánního života, od městských festivit přes historiografii až po užívanou politickou terminologii. Při popisu gdaňského mocenského aparátu Reinhold Curicke například odůvodnil používání termínů consules, proconsules a senatus odkazem na římskou republiku a svůj výklad uzavřel tvrzením, že způsob výkonu vlády v Gdaňsku vykazuje téměř shodné rysy s politickým zřízením benátské republiky.</w:t>
      </w:r>
    </w:p>
    <w:p w:rsidR="00000000" w:rsidDel="00000000" w:rsidP="00000000" w:rsidRDefault="00000000" w:rsidRPr="00000000" w14:paraId="0000049B">
      <w:pPr>
        <w:rPr/>
      </w:pPr>
      <w:r w:rsidDel="00000000" w:rsidR="00000000" w:rsidRPr="00000000">
        <w:rPr>
          <w:rtl w:val="0"/>
        </w:rPr>
        <w:t xml:space="preserve">V předchozí části kapitoly jsem ukázal, že na přelomu 14. a 15. sto letí byla správní a hospodářská autonomie bohatých pruských měst stále více ohrožována intervenční a centralizační politikou Řádu německých rytířů, jejichž „svévolnou vládu“ v první polovině 16. století ve své kronice barvitě popsal propolský historiograf Simon Grunau. Za poněkud odlišných okolností se analogický problém vynořil v souvislosti s příslušností Gdaňska, Elbinku a Toruně k raně novověkému polsko-litevskému státu.</w:t>
      </w:r>
    </w:p>
    <w:p w:rsidR="00000000" w:rsidDel="00000000" w:rsidP="00000000" w:rsidRDefault="00000000" w:rsidRPr="00000000" w14:paraId="0000049C">
      <w:pPr>
        <w:rPr/>
      </w:pPr>
      <w:r w:rsidDel="00000000" w:rsidR="00000000" w:rsidRPr="00000000">
        <w:rPr>
          <w:rtl w:val="0"/>
        </w:rPr>
        <w:t xml:space="preserve">Tváří v tvář ničivému dopadu mocenské hegemonie šlechty na hospodářství a vnitřní autonomii polských měst zvolila hlavní urbánní centra Královských Prus konzistentní politický program, jehož hlavním smyslem bylo vyhnout se skličujícímu osudu jejich protějšků ve vnitrozemských regionech státu. Tvrdošíjná obrana vnitřní autonomie, republikánských institucí a historických privilegií ze strany pruských měst se tak v 16. a 17. století stala jedním z ústředních a opakovaně diskutovaných témat v kontextu zemském i celopolském. Výsledkem tvrdě hájených nároků na zemskou i městskou autonomii tak byla dlouhodobá existence specifického politického systému, který přes jisté sbližování s ústavním zřízením polsko-litevského soustátí představoval až do druhé poloviny 18. století periferní alternativu vůči dominantnímu modelu vlády.</w:t>
      </w:r>
    </w:p>
    <w:p w:rsidR="00000000" w:rsidDel="00000000" w:rsidP="00000000" w:rsidRDefault="00000000" w:rsidRPr="00000000" w14:paraId="0000049D">
      <w:pPr>
        <w:rPr/>
      </w:pPr>
      <w:r w:rsidDel="00000000" w:rsidR="00000000" w:rsidRPr="00000000">
        <w:rPr>
          <w:rtl w:val="0"/>
        </w:rPr>
        <w:t xml:space="preserve">Městský stav v Královských Prusech však netvořil politicky zcela homogenní těleso, protože menší města nedosáhla na dvoukomorovém zemském sněmu stejně vlivného postavení jako Gdaňsk, Elbink a Toruň. Zatímco vyslanci těchto tří velkých center zasedali spolu s biskupy a královskými úředníky v takzvané Pruské radě (Preußischer Rat), ostatní města vysílala zástupce do druhé komory, kterou sdílela s provinční šlechtou. Odlišná mocenská pozice trojměstí ve vztahu k menším sídlům Královských Prus nicméně nebyla na překážku vzájemné spolupráci městských reprezentantů v obou komorách sněmu. Navíc se většina pruských měst obvykle přizpůsobovala politické linii hájené Gdaňskem, Elbinkem a Toruní v Pruské radě.</w:t>
      </w:r>
    </w:p>
    <w:p w:rsidR="00000000" w:rsidDel="00000000" w:rsidP="00000000" w:rsidRDefault="00000000" w:rsidRPr="00000000" w14:paraId="0000049E">
      <w:pPr>
        <w:rPr/>
      </w:pPr>
      <w:r w:rsidDel="00000000" w:rsidR="00000000" w:rsidRPr="00000000">
        <w:rPr>
          <w:rtl w:val="0"/>
        </w:rPr>
        <w:t xml:space="preserve">Budeme-li česko/pruský a polský model chápat jako příklad divergentního vývoje mocenské seberealizace měst ve stavovském politickém zřízení, potom raně novověký ústavní systém Uher představoval v tomto ohledu zjevný kompromis. Na rozdíl od Polska sice v Uhrách nedošlo k výraznějšímu zpochybnění role měst jako integrální součásti stavovských struktur, avšak městský stav se již na počátku 16. století nacházel na periferii politického života.</w:t>
      </w:r>
    </w:p>
    <w:p w:rsidR="00000000" w:rsidDel="00000000" w:rsidP="00000000" w:rsidRDefault="00000000" w:rsidRPr="00000000" w14:paraId="0000049F">
      <w:pPr>
        <w:rPr/>
      </w:pPr>
      <w:r w:rsidDel="00000000" w:rsidR="00000000" w:rsidRPr="00000000">
        <w:rPr>
          <w:rtl w:val="0"/>
        </w:rPr>
        <w:t xml:space="preserve">Spíše nevýrazná mocenská pozice městského stavu v celostátním kontextu měla přirozené následky. Vědoma si své malé lidnatosti a hospodářské slabosti v podstatě uherská královská města v průběhu 16. století rezignovala na dosažení výraznějšího postavení v mocenském stavovském systému ovládaného šlechtou a magnátskými rody. Mnoho energie města naopak vynaložila na zabezpečení své vnitřní správní, soudní a konfesijní autonomie proti intervenčním zásahům jak ze strany šlechty a katolické církve, tak ze strany habsburských panovníků. V konečném výsledku si uherská města udržela poměrně vysokou autonomii rozhodování v mnoha oblastech týkajících se vnitroměstských záležitostí, avšak na úkor vyššího vlivu ve strukturách stavovského státu.</w:t>
      </w:r>
    </w:p>
    <w:p w:rsidR="00000000" w:rsidDel="00000000" w:rsidP="00000000" w:rsidRDefault="00000000" w:rsidRPr="00000000" w14:paraId="000004A0">
      <w:pPr>
        <w:rPr/>
      </w:pPr>
      <w:r w:rsidDel="00000000" w:rsidR="00000000" w:rsidRPr="00000000">
        <w:rPr>
          <w:rtl w:val="0"/>
        </w:rPr>
        <w:t xml:space="preserve">Násilné rozdělení Uher po bitvě u Moháče a trvalá přítomnost osmanské hrozby měly na postavení městského stavu a měst velmi nejednoznačný dopad. Damoklův meč případného vojenského vpádu Turků na území Královských Uher přiměl stavy k výraznější spolupráci a ke konsensuálnímu řešení především vojenských a fiskálních záležitostí. Protože se obranné strategie a finanční otázky staly častým předmětem debat jak na půdě uherského sněmu, tak regionálních župních shromáždění, byla přítomnost a aktivní účast měst předpokladem dosažení jakékoliv dohody.</w:t>
      </w:r>
    </w:p>
    <w:p w:rsidR="00000000" w:rsidDel="00000000" w:rsidP="00000000" w:rsidRDefault="00000000" w:rsidRPr="00000000" w14:paraId="000004A1">
      <w:pPr>
        <w:rPr/>
      </w:pPr>
      <w:r w:rsidDel="00000000" w:rsidR="00000000" w:rsidRPr="00000000">
        <w:rPr>
          <w:rtl w:val="0"/>
        </w:rPr>
        <w:t xml:space="preserve">V řadách maďarských historiků dokonce zaznělo tvrzení, že jedním z nepřímých následků osmanského vpádu mohl být faktický růst politického vlivu měst na sněmu. Tento názor se opírá o zjištění, že obsazení jihouherských žup Osmany znamenalo změnu v proporčním zastoupení městských reprezentantů a šlechtických vyslanců župních shromáždění ve prospěch prvně jmenovaných, protože většina důležitých královských měst se nacházela v severovýchodních a severozápadních regionech státu bezprostředně nedotčených konfliktem s Turky.</w:t>
      </w:r>
    </w:p>
    <w:p w:rsidR="00000000" w:rsidDel="00000000" w:rsidP="00000000" w:rsidRDefault="00000000" w:rsidRPr="00000000" w14:paraId="000004A2">
      <w:pPr>
        <w:rPr/>
      </w:pPr>
      <w:r w:rsidDel="00000000" w:rsidR="00000000" w:rsidRPr="00000000">
        <w:rPr>
          <w:rtl w:val="0"/>
        </w:rPr>
        <w:t xml:space="preserve">Uherská města profitovala ze specifické situace země i jiným způsobem. Vídeň, tísněná Osmany, neměla až do konce 16. století dostatek sil a odvahy k hlubším a plošným zásahům do vnitřních záležitostí královských měst, které hrozily destabilizací poměrů v zemi.</w:t>
      </w:r>
    </w:p>
    <w:p w:rsidR="00000000" w:rsidDel="00000000" w:rsidP="00000000" w:rsidRDefault="00000000" w:rsidRPr="00000000" w14:paraId="000004A3">
      <w:pPr>
        <w:rPr/>
      </w:pPr>
      <w:r w:rsidDel="00000000" w:rsidR="00000000" w:rsidRPr="00000000">
        <w:rPr>
          <w:rtl w:val="0"/>
        </w:rPr>
        <w:t xml:space="preserve">Na druhé straně však masivní migrace z okupovaných území státu znamenala stupňování legislativního tlaku na městské samosprávné orgány v otázce šlechtického přistěhovalectví. Předmětem dlouhé debaty byl například právní statut šlechty a jejího nemovitého majetku ve městech. V této záležitosti, která se bezprostředně dotýkala městské autonomie a právní celistvosti městského prostoru, musela nakonec královská města udělat značné ústupky.</w:t>
      </w:r>
    </w:p>
    <w:p w:rsidR="00000000" w:rsidDel="00000000" w:rsidP="00000000" w:rsidRDefault="00000000" w:rsidRPr="00000000" w14:paraId="000004A4">
      <w:pPr>
        <w:rPr/>
      </w:pPr>
      <w:r w:rsidDel="00000000" w:rsidR="00000000" w:rsidRPr="00000000">
        <w:rPr>
          <w:rtl w:val="0"/>
        </w:rPr>
        <w:t xml:space="preserve">Uherský model raně novověké regionální správy vykazoval mnohé analogie s modelem polským. Zupy (comitatus, vármegye) a jejich vysoce samosprávné orgány po staletí tvořily skutečnou páteř administrativního systému země. Stejně jako v polsko-litevském státě byly župní shromáždění i výkonné úřady županů (ispán, comes) a jejich zástupců především šlechtickými institucemi. Přesto se uherská provinční administrativa v několika důležitých ohledech lišila od vojvodské správy v sousední šlechtické republice. Bezprostřednost osmanského nebezpečí vyžadovala alespoň elementární mezistavovský konsensus v administrativních a politických záležitostech, a také z tohoto důvodu se uherská královská města podílela na regionální samosprávě o něco výrazněji než jejich polské protějšky. Navíc takřka naprosté vítězství luteránské a kalvínské reformace v Uhrách vytvořilo přirozené předpoklady pro konfesijně motivované mezistavovské partnerství namířené proti rekatolizačnímu úsilí vídeňské vlády a katolické církve.</w:t>
      </w:r>
    </w:p>
    <w:p w:rsidR="00000000" w:rsidDel="00000000" w:rsidP="00000000" w:rsidRDefault="00000000" w:rsidRPr="00000000" w14:paraId="000004A5">
      <w:pPr>
        <w:rPr/>
      </w:pPr>
      <w:r w:rsidDel="00000000" w:rsidR="00000000" w:rsidRPr="00000000">
        <w:rPr>
          <w:rtl w:val="0"/>
        </w:rPr>
        <w:t xml:space="preserve">Konfesijní spřízněnost však sama o sobě nebyla schopna překlenout vzájemné sociální a hospodářské rozpory. V 16. století ještě uherská královská města profitovala z křehké mocenské rovnováhy mezi habsburskými vládci a uherskou šlechtou. Jedním z důsledků tohoto stavu byla skutečnost, že si města udržela svá hospodářská privilegia a vysokou úroveň vnitřní autonomie až do Bočkajova povstání, které podstatně oslabilo autoritu Vídně. Vojenský úspěch sedmihradského knížete Štěpána Bočkaje a následnou dynastickou krizi uvnitř habsburského domu uherský sněm promptně využil a zahájil systematický útok proti samosprávě a ekonomickým svobodám královských měst.79 Pokles centrální moci ovšem přinesl měšťanům i některé zisky, a to v první řadě v oblasti konfesijní autonomie, protože slavný náboženský zákon z roku 1608, legalizující postavení protestantských církví, se vztahoval také na obyvatelstvo královských měst.</w:t>
      </w:r>
    </w:p>
    <w:p w:rsidR="00000000" w:rsidDel="00000000" w:rsidP="00000000" w:rsidRDefault="00000000" w:rsidRPr="00000000" w14:paraId="000004A6">
      <w:pPr>
        <w:pStyle w:val="Heading2"/>
        <w:ind w:firstLine="0"/>
        <w:rPr/>
      </w:pPr>
      <w:bookmarkStart w:colFirst="0" w:colLast="0" w:name="_32u50b8hoqwz" w:id="30"/>
      <w:bookmarkEnd w:id="30"/>
      <w:r w:rsidDel="00000000" w:rsidR="00000000" w:rsidRPr="00000000">
        <w:rPr>
          <w:rtl w:val="0"/>
        </w:rPr>
        <w:t xml:space="preserve">Slábnoucí města a sílící stát</w:t>
      </w:r>
    </w:p>
    <w:p w:rsidR="00000000" w:rsidDel="00000000" w:rsidP="00000000" w:rsidRDefault="00000000" w:rsidRPr="00000000" w14:paraId="000004A7">
      <w:pPr>
        <w:rPr/>
      </w:pPr>
      <w:r w:rsidDel="00000000" w:rsidR="00000000" w:rsidRPr="00000000">
        <w:rPr>
          <w:rtl w:val="0"/>
        </w:rPr>
        <w:t xml:space="preserve">V kontextu pozdně středověké středovýchodní Evropy se města do stavovských politických systémů a mocenských struktur integrovala v nestejné míře. Odlišným způsobem a v různých časových rovinách probíhal v jednotlivých zemích také střet městské středověké autonomie s expandujícím protomoderním státem. Protože podíl na rozhodovacím procesu v rámci stavovského zřízení byl předpokladem úspěšné obrany středověkých městských svobod a privilegií, čelila polská města, vytěsněná z oficiální mocenské arény, velmi záhy systematickému oklešťování své autonomie, a stala se tak více méně pasivní obětí budování raně novověkého polsko-litevského státu. Města však nepodlehla centralizujícímu se státnímu aparátu, ale vysoce decentralizované mocenské struktuře dominantně ovládané šlechtou a několika desítkami magnátských rodů.</w:t>
      </w:r>
    </w:p>
    <w:p w:rsidR="00000000" w:rsidDel="00000000" w:rsidP="00000000" w:rsidRDefault="00000000" w:rsidRPr="00000000" w14:paraId="000004A8">
      <w:pPr>
        <w:rPr/>
      </w:pPr>
      <w:r w:rsidDel="00000000" w:rsidR="00000000" w:rsidRPr="00000000">
        <w:rPr>
          <w:rtl w:val="0"/>
        </w:rPr>
        <w:t xml:space="preserve">Naopak městské společnosti ve všech zemích Koruny české a v Královských Prusech si dokázaly ve druhé polovině 15. a na počátku 16. století vydobýt pozici politického národa a stát se konstitutivním prvkem stavovského politického zřízení. Sebevědomá a na politických svobodách a středověkých privilegiích lpící města v obou regionech se však v následujících dvou staletích utkala s odlišnými koncepcemi státní moci – absolutistickou monarchií v případě zemí Koruny české a decentralizovanou šlechtickou republikou v případě Královských Prus.</w:t>
      </w:r>
    </w:p>
    <w:p w:rsidR="00000000" w:rsidDel="00000000" w:rsidP="00000000" w:rsidRDefault="00000000" w:rsidRPr="00000000" w14:paraId="000004A9">
      <w:pPr>
        <w:rPr/>
      </w:pPr>
      <w:r w:rsidDel="00000000" w:rsidR="00000000" w:rsidRPr="00000000">
        <w:rPr>
          <w:rtl w:val="0"/>
        </w:rPr>
        <w:t xml:space="preserve">V historické literatuře přesto převažuje názor, že průvodním jevem expanze protomoderního státu bylo podřízení autonomních politických entit konsolidující se centrální moci. V případě královských měst se tomuto klasickému scénáři blížil vývoj v zemích Koruny české, kde první vážné pokusy posílit autoritu panovníka a narušit základy stavovského státu spadají již do období bezprostředně po nástupu Habsburků na trůn v roce 1526. Vláda Ferdinanda I. odstartovala sérii postupných změn v charakteru mocenských vztahů, které v první fázi postihly nejvíce městský stav.</w:t>
      </w:r>
    </w:p>
    <w:p w:rsidR="00000000" w:rsidDel="00000000" w:rsidP="00000000" w:rsidRDefault="00000000" w:rsidRPr="00000000" w14:paraId="000004AA">
      <w:pPr>
        <w:rPr/>
      </w:pPr>
      <w:r w:rsidDel="00000000" w:rsidR="00000000" w:rsidRPr="00000000">
        <w:rPr>
          <w:rtl w:val="0"/>
        </w:rPr>
        <w:t xml:space="preserve">V pracích o předbělohorském politickém systému v českých zemích ukázali Jaroslav Pánek a nověji také Joachim Bahlcke, že tradiční měšťansko-šlechtický politický a hospodářský antagonismus byl postupně zastiňován rostoucím napětím mezi sebevědomým městským stavem ve všech zemích Koruny české a habsburskými panovníky snažícími se znovuobnovit kontrolu nad královskou doménou. Centralizační a protireformační politika Habsburků si doslova vynutila užší mezistavovskou spolupráci mezi městy a šlechtou, která vycházela ze společných konfesijních i politických zájmů, ačkoliv sociální bariéry a rozdílné ekonomické zájmy trvale vnášely do partnerství z rozumu disharmonické rysy. Právě křehkost tohoto spojení, stejně jako nerozhodnost a neochota k vojenské akci byly hlavními příčinami porážky šlechticko-měšťanské opozice v její první konfrontaci s centrální mocí v roce 1547. Ofenziva proti autonomii královských měst byla nicméně zahájena dlouho před polovinou 16. století.</w:t>
      </w:r>
    </w:p>
    <w:p w:rsidR="00000000" w:rsidDel="00000000" w:rsidP="00000000" w:rsidRDefault="00000000" w:rsidRPr="00000000" w14:paraId="000004AB">
      <w:pPr>
        <w:rPr/>
      </w:pPr>
      <w:r w:rsidDel="00000000" w:rsidR="00000000" w:rsidRPr="00000000">
        <w:rPr>
          <w:rtl w:val="0"/>
        </w:rPr>
        <w:t xml:space="preserve">Ačkoliv zákaz svolávání krajských sněmů v Čechách bez královského souhlasu nebyl prvoplánově namířen proti městům, představoval tento krok první útok proti jednomu z pilířů stavovské správy, na jejímž výkonu se města podílela. Prakticky současně však Ferdinand I. zakázal také shromáždění takzvaných velkých obcí, které se v pozdním středověku vyvinuly v kvazidemokratický a politicky radikální orgán městské samosprávy. Prvním závažným projevem postupné revize kontraktuálního vztahu mezi panovníkem a královskými městy se ovšem stal právě až kolaps stavovské revolty.</w:t>
      </w:r>
    </w:p>
    <w:p w:rsidR="00000000" w:rsidDel="00000000" w:rsidP="00000000" w:rsidRDefault="00000000" w:rsidRPr="00000000" w14:paraId="000004AC">
      <w:pPr>
        <w:rPr/>
      </w:pPr>
      <w:r w:rsidDel="00000000" w:rsidR="00000000" w:rsidRPr="00000000">
        <w:rPr>
          <w:rtl w:val="0"/>
        </w:rPr>
        <w:t xml:space="preserve">Ferdinandův triumf v konfliktu s převážně protestantskou šlechticko-měšťanskou koalicí otevřel dveře výraznějším intervencím Koruny do městských záležitostí a středověkých městských svobod. Poměrně výrazně se represivní opatření dotkla českých a lužických královských měst, jejichž zemské statky byly z velké části konfiskovány, a tím došlo k podstatnému oslabení jejich ekonomického, a tedy i mocenského potenciálu. Na druhé straně slezská města byla postižena mnohem méně, v první řadě finančními pokutami a novými berněmi, například expandující feudální doména Vratislavi zůstala prakticky nedotčena. Také moravská města se vyhnula větším sankcím. Podstatnou výjimku představovala pouze Jihlava, která se jako držitel českých zemských statků angažovala ve stavovském podniku výrazněji a která následně o část svého feudálního zázemí přišla.</w:t>
      </w:r>
    </w:p>
    <w:p w:rsidR="00000000" w:rsidDel="00000000" w:rsidP="00000000" w:rsidRDefault="00000000" w:rsidRPr="00000000" w14:paraId="000004AD">
      <w:pPr>
        <w:rPr/>
      </w:pPr>
      <w:r w:rsidDel="00000000" w:rsidR="00000000" w:rsidRPr="00000000">
        <w:rPr>
          <w:rtl w:val="0"/>
        </w:rPr>
        <w:t xml:space="preserve">Koruna manifestovala svou momentální mocenskou převahu také poměrně hlubokými zásahy do soudní a správní autonomie měst. Vedle dočasného zabavení městských privilegií a zlomení mocenské pozice cechů přistoupil Ferdinand k částečné transformaci městského práva, jejímž nejviditelnějším výsledkem byl vznik apelačního soudu v Praze. Tato strukturální reforma sledovala několik hlavních cílů – postupnou centralizaci, unifikaci a byrokratizaci městského soudnictví, oslabení tradičních pout mezi částí českých měst a Magdeburkem, nejvyšší autoritou magdeburského právního okruhu a ohniskem radikálního luteranismu, a v neposlední řadě také zvýšení kontroly nad výkonem jurisdikce ve městech. Současně došlo ke znovuobnovení úřadů královských rychtářů a hejtmanů, kteří měli dohlížet na hospodaření jednotlivých měst.</w:t>
      </w:r>
    </w:p>
    <w:p w:rsidR="00000000" w:rsidDel="00000000" w:rsidP="00000000" w:rsidRDefault="00000000" w:rsidRPr="00000000" w14:paraId="000004AE">
      <w:pPr>
        <w:rPr/>
      </w:pPr>
      <w:r w:rsidDel="00000000" w:rsidR="00000000" w:rsidRPr="00000000">
        <w:rPr>
          <w:rtl w:val="0"/>
        </w:rPr>
        <w:t xml:space="preserve">Série těchto opatření podvazujících dosavadní autonomní postavení královských měst nezůstala v dobové literární produkci bez odezvy. Trauma vyvolané jak represivními kroky proti městům, tak bezprecedentní expanzí panovnické autority silně zaznívalo především ve známém traktátu staroměstského kancléře Sixta z Ottersdorfu O pokoření stavu městského léta 1547. Zděšen tím, co považoval za svévolnou a přemrštěnou demonstraci královské moci, neváhal tento neochvějný stoupenec silného mocenského postavení městského stavu hledat paralely v tragickém pádu starověkých měst Kartága, Říma a Tróje. Lamentace, že panovník svými zásahy do městských svobod podkopal vznešenou stavbu politické a hospodářské moci královských měst usilovně budovanou předchozími generacemi měšťanů, tak tvoří centrální myšlenku celého textu.</w:t>
      </w:r>
    </w:p>
    <w:p w:rsidR="00000000" w:rsidDel="00000000" w:rsidP="00000000" w:rsidRDefault="00000000" w:rsidRPr="00000000" w14:paraId="000004AF">
      <w:pPr>
        <w:rPr/>
      </w:pPr>
      <w:r w:rsidDel="00000000" w:rsidR="00000000" w:rsidRPr="00000000">
        <w:rPr>
          <w:rtl w:val="0"/>
        </w:rPr>
        <w:t xml:space="preserve">Z retrospektivního pohledu však autorovy obavy a vpravdě tragický tón díla odpovídaly reálné situaci pouze v omezené míře. Většina Ferdinandových opatření totiž nepostihla plošně všechna královská města. Některá sídla, která neprojevovala výraznou aktivitu jako například Kutná Hora a Most, byla vystavena mnohem mírnějším postihům, zatímco městům, která zůstala loajální panovníkovi (Plzeň, České Budějovice, Ústí nad Labem) se represe téměř zcela vyhnuly.84 Navíc některá opatření měla poměrně malý praktický význam a jejich dopad byl spíše psychologický. To se týkalo především královských rychtářů, kteří se obvykle rekrutovali z místních měšťanů a ve většině případů nijak neusilovali o podstatnější omezení městských svobod a městské autonomie.</w:t>
      </w:r>
    </w:p>
    <w:p w:rsidR="00000000" w:rsidDel="00000000" w:rsidP="00000000" w:rsidRDefault="00000000" w:rsidRPr="00000000" w14:paraId="000004B0">
      <w:pPr>
        <w:rPr/>
      </w:pPr>
      <w:r w:rsidDel="00000000" w:rsidR="00000000" w:rsidRPr="00000000">
        <w:rPr>
          <w:rtl w:val="0"/>
        </w:rPr>
        <w:t xml:space="preserve">V průběhu několika let či desetiletí většina měst také dokázala z velké části obnovit své feudální domény. Nejednoznačné důsledky měla strategie panovníka vůči městskému stavu také v oblasti mocenských vztahů. Po roce 1547 se sice reálná síla městského stavu snížila a královská města de facto přestala sledovat autonomní politickou linii. Na druhé straně ovšem oslabení jejich mocenských aspirací poněkud otupilo ostří dlouhodobé rivality mezi šlechtou a měšťany. Ačkoliv tradiční napětí ze vzájemných vztahů zdaleka nezmizelo, jak ve druhé polovině 16. století například ukázalo prosazení fiskální reformy poškozující města, mocenský úpadek městského stavu paradoxně umožnil postupné sbližování s velkou částí šlechtické obce na politicko-konfesijní bázi, které vyvrcholilo problematickým, ale těsným spojenectvím v průběhu protestantského stavovského povstání letech 1618 až 1620.</w:t>
      </w:r>
    </w:p>
    <w:p w:rsidR="00000000" w:rsidDel="00000000" w:rsidP="00000000" w:rsidRDefault="00000000" w:rsidRPr="00000000" w14:paraId="000004B1">
      <w:pPr>
        <w:rPr/>
      </w:pPr>
      <w:r w:rsidDel="00000000" w:rsidR="00000000" w:rsidRPr="00000000">
        <w:rPr>
          <w:rtl w:val="0"/>
        </w:rPr>
        <w:t xml:space="preserve">V tomto období dosáhla většina královských měst jistých ekonomických a politických výhod a zástupci městského stavu také získali přímé zastoupení v exekutivních orgánech stavovské vlády. Povstání také v jistém smyslu znamenalo vzkříšení středověkých svobod a vnitřní autonomie měst, protože došlo ke zrušení většiny restriktivních opatření z roku 1547. Na několik let tak konfederační režim posílil principy stavovského zřízení. Vojenský triumf Ferdinanda II. na Bílé hoře a výsledky třicetileté války ovšem zpečetily vítězství habsburského modelu centralizované vlády a konfesijní unifikace nad modelem stavovského a multikonfesijního státu.</w:t>
      </w:r>
    </w:p>
    <w:p w:rsidR="00000000" w:rsidDel="00000000" w:rsidP="00000000" w:rsidRDefault="00000000" w:rsidRPr="00000000" w14:paraId="000004B2">
      <w:pPr>
        <w:rPr/>
      </w:pPr>
      <w:r w:rsidDel="00000000" w:rsidR="00000000" w:rsidRPr="00000000">
        <w:rPr>
          <w:rtl w:val="0"/>
        </w:rPr>
        <w:t xml:space="preserve">Ačkoliv posilování státního dohledu nad vnitroměstskými záležitostmi představovalo dlouhodobý a komplexní proces, který se odehrával v mnoha rovinách, jeho nejviditelnější manifestací byla poměrně výrazná restrukturace mocenských elit ve městech, mezi které měli v pobělohorském období získat přístup pouze jedinci a rodiny katolického vyznání loajální k habsburskému domu. Jeden z mnoha výrazných příkladů diskontinuity v personálním obsazování městských úřadů představovala pražská města.</w:t>
      </w:r>
    </w:p>
    <w:p w:rsidR="00000000" w:rsidDel="00000000" w:rsidP="00000000" w:rsidRDefault="00000000" w:rsidRPr="00000000" w14:paraId="000004B3">
      <w:pPr>
        <w:rPr/>
      </w:pPr>
      <w:r w:rsidDel="00000000" w:rsidR="00000000" w:rsidRPr="00000000">
        <w:rPr>
          <w:rtl w:val="0"/>
        </w:rPr>
        <w:t xml:space="preserve">Ve Starém Městě pražském přinesla obnova rady v roce 1622 radikální změny v jejím složení. Plná polovina z osmnácti konšelů neměla nikdy předtím podíl na městské vládě a další dva konšelé nese děli v předchozí radě. K revoluční transformaci konšelského sboru došlo také na Novém Městě pražském, kde dvanáct z osmnácti radních nebylo členy předchozí městské vlády a jedenáct konšelů bylo zcela nových. Podobně radikálních řešení nebyla ušetřena ani menší královská města. Například v Lounech došlo při instalaci nové rady v roce 1622 k obměně téměř poloviny konšelů.</w:t>
      </w:r>
    </w:p>
    <w:p w:rsidR="00000000" w:rsidDel="00000000" w:rsidP="00000000" w:rsidRDefault="00000000" w:rsidRPr="00000000" w14:paraId="000004B4">
      <w:pPr>
        <w:rPr/>
      </w:pPr>
      <w:r w:rsidDel="00000000" w:rsidR="00000000" w:rsidRPr="00000000">
        <w:rPr>
          <w:rtl w:val="0"/>
        </w:rPr>
        <w:t xml:space="preserve">Vývoj ve většině regionů koruny české tak představoval klasický případ násilného podřízení měst - politicky, administrativně a konfesijně autonomních entit - vyšší mocenské autoritě. Vojensky dobývána, hospodářsky zruinována, finančně vyčerpána a populačně zdecimována přestala česká, moravská a do značné míry také slezská města vystupovat jako svébytná mocenská síla a v průběhu 17. a 18. století byla postupně integrována do správních struktur centralizovaného státu. Zároveň začal stát stupňovat tlak na postupnou unifikaci a racionalizaci městské administrativy, práva a sociální oblasti, a to především formou instrukcí s (rádoby) všeobecnou platností. Jedno z nejdůležitějších nařízení tohoto druhu z roku 1650 například obsahovalo sjednocující předpisy o organizaci cechovních řemesel, provozování živností, vdovských a sirotčích právech i o mírách a váhách.</w:t>
      </w:r>
    </w:p>
    <w:p w:rsidR="00000000" w:rsidDel="00000000" w:rsidP="00000000" w:rsidRDefault="00000000" w:rsidRPr="00000000" w14:paraId="000004B5">
      <w:pPr>
        <w:rPr/>
      </w:pPr>
      <w:r w:rsidDel="00000000" w:rsidR="00000000" w:rsidRPr="00000000">
        <w:rPr>
          <w:rtl w:val="0"/>
        </w:rPr>
        <w:t xml:space="preserve">Stavovské vědomí a touha po návratu ke středověké uzavřené společnosti však přežily pád městské autonomie o mnoho desetiletí. V narativních pramenech městské provenience byl tento rozpor reflektován poměrně zajímavým způsobem. Většina autorů sepisujících panegyrické texty na počest konkrétních měst spatřovala vrchol jejich slávy v minulosti. Současnost byla obvykle odbývána několika řádky a perspektivám sídla již autoři nevěnovali takřka žádnou pozornost. Jinými slovy, města měla minulost, ale postrádala budoucnost.</w:t>
      </w:r>
    </w:p>
    <w:p w:rsidR="00000000" w:rsidDel="00000000" w:rsidP="00000000" w:rsidRDefault="00000000" w:rsidRPr="00000000" w14:paraId="000004B6">
      <w:pPr>
        <w:rPr/>
      </w:pPr>
      <w:r w:rsidDel="00000000" w:rsidR="00000000" w:rsidRPr="00000000">
        <w:rPr>
          <w:rtl w:val="0"/>
        </w:rPr>
        <w:t xml:space="preserve">Tisk Jana Floryána Hammerschmida z počátku 18. století nazvaný W Praze blaze, kdo má peníze představuje jeden z typických příkladů. Text vydaný u příležitosti instalace nové rady oslavuje vojenskou sílu, mocenskou pozici a široké svobody pražských měst v předešlých a zjevně šťastnějších dobách. Znaky minulé velikosti – hodování Pražanů s Janem Lucemburským a jejich účast na křtu Karla IV., vedoucí role Prahy v husitských válkách, četná hospodářská a politická privilegia, vlastnictví zemských statků - jsou vztahovány k šedivé přítomnosti. V samotném závěru se autor obrátil k novým konšelům a jejich úkol spatřoval nikoliv v úsilí o další rozvoj města, ale v úsilí o restauraci dávno zaniklé velikosti. Budoucnost měla být zajištěna pouze návratem k hodnotám minulosti. Tehdy bude v Praze opět blaze.</w:t>
      </w:r>
    </w:p>
    <w:p w:rsidR="00000000" w:rsidDel="00000000" w:rsidP="00000000" w:rsidRDefault="00000000" w:rsidRPr="00000000" w14:paraId="000004B7">
      <w:pPr>
        <w:rPr/>
      </w:pPr>
      <w:r w:rsidDel="00000000" w:rsidR="00000000" w:rsidRPr="00000000">
        <w:rPr>
          <w:rtl w:val="0"/>
        </w:rPr>
        <w:t xml:space="preserve">Zatímco správní, konfesijní i hospodářská autonomie českých, moravských a většiny slezských měst byla výrazně okleštěna v důsledku dramatického střetu s antagonistickou koncepcí centralizovaného a nábožensky unifikovaného státu, v Královských Prusech se paralelní scénář ukázal jako neproveditelný. V tomto případě je historik konfrontován s alternativním, ovšem z velké části neúspěšným modelem politické disciplinace měst ze strany centrální mocenské autority. Nicméně i zde došlo k váhavému pokusu o podřízení měst státnímu dozoru násilnou cestou. Jak ovšem ukázal ozbrojený konflikt Štěpána Bátoryho s Gdaňskem v sedmdesátých letech 16. století, Polská koruna postrádala dostatečné finanční zázemí i silné mocenské prostředky, pomocí kterých by si vynutila hlubší integraci bohatých, lidnatých a sebevědomých pruských měst do administrativní struktury státu.</w:t>
      </w:r>
    </w:p>
    <w:p w:rsidR="00000000" w:rsidDel="00000000" w:rsidP="00000000" w:rsidRDefault="00000000" w:rsidRPr="00000000" w14:paraId="000004B8">
      <w:pPr>
        <w:rPr/>
      </w:pPr>
      <w:r w:rsidDel="00000000" w:rsidR="00000000" w:rsidRPr="00000000">
        <w:rPr>
          <w:rtl w:val="0"/>
        </w:rPr>
        <w:t xml:space="preserve">Z hlediska vztahů mezi provincií a celomonarchickými institucemi hrál klíčovou úlohu geopolitický význam pruských měst. Jak panovník, tak sejm museli brát ohled na skutečnost, že města Královských Prus měla strategickou roli při ochraně polské námořní hranice a toto vědomí dělalo z politiky státu vůči Gdaňsku, Elbinku a Toruni poněkud delikátní záležitost. Kromě toho, jakýkoliv násilný pokus o okleštění široké autonomie pruských měst hrozil přerůst v ozbrojený konflikt, který by poškodil polský obchod i hospodářské zájmy polské šlechty, která přes přístavy v Královských Prusech masivně vyvážela zemědělské komodity do západní Evropy.</w:t>
      </w:r>
    </w:p>
    <w:p w:rsidR="00000000" w:rsidDel="00000000" w:rsidP="00000000" w:rsidRDefault="00000000" w:rsidRPr="00000000" w14:paraId="000004B9">
      <w:pPr>
        <w:rPr/>
      </w:pPr>
      <w:r w:rsidDel="00000000" w:rsidR="00000000" w:rsidRPr="00000000">
        <w:rPr>
          <w:rtl w:val="0"/>
        </w:rPr>
        <w:t xml:space="preserve">O významu pruských měst pro jednotlivé ekonomiky šlechtických folwarků svědčí závěry polských historiků, kteří odhadli, že v 16. století přibližně sedmdesát procent obilí dopravovaného po Visle do Gdaňsku patřilo polské šlechtě a magnátům." V důsledku kombinace několika faktorů, vojenské slabosti šlechtické republiky, hospodářské i politické síly pruských měst a jejich nezastupitelné role v polském námořním obchodu, tak mohl být útok na autonomii Gdaňska, Elbinku a Toruně veden pouze diplomatickými prostředky, legislativními změnami a politickým nátlakem. Vytrvalé úsilí sejmu i dvora zvýšit svou mocenskou pozici v Královských Prusech a dosáhnout vyšší kontroly nad bohatým pruským trojměstím ovšem nezůstalo bez odezvy a prakticky až do zániku polsko-litevského státu patřil charakter vztahů se šlechtickou republikou ke žhavým tématům ventilovaným na pruském sněmu, v akademickém prostředí i v širších intelektuálských kruzích.</w:t>
      </w:r>
    </w:p>
    <w:p w:rsidR="00000000" w:rsidDel="00000000" w:rsidP="00000000" w:rsidRDefault="00000000" w:rsidRPr="00000000" w14:paraId="000004BA">
      <w:pPr>
        <w:rPr/>
      </w:pPr>
      <w:r w:rsidDel="00000000" w:rsidR="00000000" w:rsidRPr="00000000">
        <w:rPr>
          <w:rtl w:val="0"/>
        </w:rPr>
        <w:t xml:space="preserve">V šedesátých letech 16. století, tedy přibližně sto let po inkorporaci Královských Prus do polského státu, vyjádřil elbinský měšťan Michael Friedwald velmi kritické hodnocení polské vlády v textu výmluvně nazvaném Klage über die Gewaltthätigkeit der Polen:</w:t>
      </w:r>
    </w:p>
    <w:p w:rsidR="00000000" w:rsidDel="00000000" w:rsidP="00000000" w:rsidRDefault="00000000" w:rsidRPr="00000000" w14:paraId="000004BB">
      <w:pPr>
        <w:spacing w:after="0" w:before="0" w:lineRule="auto"/>
        <w:rPr>
          <w:i w:val="1"/>
        </w:rPr>
      </w:pPr>
      <w:r w:rsidDel="00000000" w:rsidR="00000000" w:rsidRPr="00000000">
        <w:rPr>
          <w:i w:val="1"/>
          <w:rtl w:val="0"/>
        </w:rPr>
        <w:t xml:space="preserve">Was vor Bedruck und heftige Noth </w:t>
      </w:r>
    </w:p>
    <w:p w:rsidR="00000000" w:rsidDel="00000000" w:rsidP="00000000" w:rsidRDefault="00000000" w:rsidRPr="00000000" w14:paraId="000004BC">
      <w:pPr>
        <w:spacing w:after="0" w:before="0" w:lineRule="auto"/>
        <w:rPr>
          <w:i w:val="1"/>
        </w:rPr>
      </w:pPr>
      <w:r w:rsidDel="00000000" w:rsidR="00000000" w:rsidRPr="00000000">
        <w:rPr>
          <w:i w:val="1"/>
          <w:rtl w:val="0"/>
        </w:rPr>
        <w:t xml:space="preserve">Vor hundert Jaren gedrungen hatt </w:t>
      </w:r>
    </w:p>
    <w:p w:rsidR="00000000" w:rsidDel="00000000" w:rsidP="00000000" w:rsidRDefault="00000000" w:rsidRPr="00000000" w14:paraId="000004BD">
      <w:pPr>
        <w:spacing w:after="0" w:before="0" w:lineRule="auto"/>
        <w:rPr>
          <w:i w:val="1"/>
        </w:rPr>
      </w:pPr>
      <w:r w:rsidDel="00000000" w:rsidR="00000000" w:rsidRPr="00000000">
        <w:rPr>
          <w:i w:val="1"/>
          <w:rtl w:val="0"/>
        </w:rPr>
        <w:t xml:space="preserve">Preussen, das sie haben aufgesaget </w:t>
      </w:r>
    </w:p>
    <w:p w:rsidR="00000000" w:rsidDel="00000000" w:rsidP="00000000" w:rsidRDefault="00000000" w:rsidRPr="00000000" w14:paraId="000004BE">
      <w:pPr>
        <w:spacing w:after="0" w:before="0" w:lineRule="auto"/>
        <w:rPr>
          <w:i w:val="1"/>
        </w:rPr>
      </w:pPr>
      <w:r w:rsidDel="00000000" w:rsidR="00000000" w:rsidRPr="00000000">
        <w:rPr>
          <w:i w:val="1"/>
          <w:rtl w:val="0"/>
        </w:rPr>
        <w:t xml:space="preserve">Ir Pflicht dem Orden und vorjaget, </w:t>
      </w:r>
    </w:p>
    <w:p w:rsidR="00000000" w:rsidDel="00000000" w:rsidP="00000000" w:rsidRDefault="00000000" w:rsidRPr="00000000" w14:paraId="000004BF">
      <w:pPr>
        <w:spacing w:after="0" w:before="0" w:lineRule="auto"/>
        <w:rPr>
          <w:i w:val="1"/>
        </w:rPr>
      </w:pPr>
      <w:r w:rsidDel="00000000" w:rsidR="00000000" w:rsidRPr="00000000">
        <w:rPr>
          <w:i w:val="1"/>
          <w:rtl w:val="0"/>
        </w:rPr>
        <w:t xml:space="preserve">Das zeigen uns die Chroniken an [...] </w:t>
      </w:r>
    </w:p>
    <w:p w:rsidR="00000000" w:rsidDel="00000000" w:rsidP="00000000" w:rsidRDefault="00000000" w:rsidRPr="00000000" w14:paraId="000004C0">
      <w:pPr>
        <w:spacing w:after="0" w:before="0" w:lineRule="auto"/>
        <w:rPr>
          <w:i w:val="1"/>
        </w:rPr>
      </w:pPr>
      <w:r w:rsidDel="00000000" w:rsidR="00000000" w:rsidRPr="00000000">
        <w:rPr>
          <w:i w:val="1"/>
          <w:rtl w:val="0"/>
        </w:rPr>
        <w:t xml:space="preserve">[...] Mit dem uns die Polen setzen zu, </w:t>
      </w:r>
    </w:p>
    <w:p w:rsidR="00000000" w:rsidDel="00000000" w:rsidP="00000000" w:rsidRDefault="00000000" w:rsidRPr="00000000" w14:paraId="000004C1">
      <w:pPr>
        <w:spacing w:after="0" w:before="0" w:lineRule="auto"/>
        <w:rPr>
          <w:i w:val="1"/>
        </w:rPr>
      </w:pPr>
      <w:r w:rsidDel="00000000" w:rsidR="00000000" w:rsidRPr="00000000">
        <w:rPr>
          <w:i w:val="1"/>
          <w:rtl w:val="0"/>
        </w:rPr>
        <w:t xml:space="preserve">Achten nicht mehr der Preussen nu, </w:t>
      </w:r>
    </w:p>
    <w:p w:rsidR="00000000" w:rsidDel="00000000" w:rsidP="00000000" w:rsidRDefault="00000000" w:rsidRPr="00000000" w14:paraId="000004C2">
      <w:pPr>
        <w:spacing w:after="0" w:before="0" w:lineRule="auto"/>
        <w:rPr>
          <w:i w:val="1"/>
        </w:rPr>
      </w:pPr>
      <w:r w:rsidDel="00000000" w:rsidR="00000000" w:rsidRPr="00000000">
        <w:rPr>
          <w:i w:val="1"/>
          <w:rtl w:val="0"/>
        </w:rPr>
        <w:t xml:space="preserve">Das seint ihr Chlop und Vihe ban. </w:t>
      </w:r>
    </w:p>
    <w:p w:rsidR="00000000" w:rsidDel="00000000" w:rsidP="00000000" w:rsidRDefault="00000000" w:rsidRPr="00000000" w14:paraId="000004C3">
      <w:pPr>
        <w:spacing w:after="0" w:before="0" w:lineRule="auto"/>
        <w:rPr>
          <w:i w:val="1"/>
        </w:rPr>
      </w:pPr>
      <w:r w:rsidDel="00000000" w:rsidR="00000000" w:rsidRPr="00000000">
        <w:rPr>
          <w:i w:val="1"/>
          <w:rtl w:val="0"/>
        </w:rPr>
        <w:t xml:space="preserve">Durffen sich auch unterstaen </w:t>
      </w:r>
    </w:p>
    <w:p w:rsidR="00000000" w:rsidDel="00000000" w:rsidP="00000000" w:rsidRDefault="00000000" w:rsidRPr="00000000" w14:paraId="000004C4">
      <w:pPr>
        <w:spacing w:after="0" w:before="0" w:lineRule="auto"/>
        <w:rPr>
          <w:i w:val="1"/>
        </w:rPr>
      </w:pPr>
      <w:r w:rsidDel="00000000" w:rsidR="00000000" w:rsidRPr="00000000">
        <w:rPr>
          <w:i w:val="1"/>
          <w:rtl w:val="0"/>
        </w:rPr>
        <w:t xml:space="preserve">Legatten der Stete zu halten an. </w:t>
      </w:r>
    </w:p>
    <w:p w:rsidR="00000000" w:rsidDel="00000000" w:rsidP="00000000" w:rsidRDefault="00000000" w:rsidRPr="00000000" w14:paraId="000004C5">
      <w:pPr>
        <w:spacing w:after="0" w:before="0" w:lineRule="auto"/>
        <w:rPr>
          <w:i w:val="1"/>
        </w:rPr>
      </w:pPr>
      <w:r w:rsidDel="00000000" w:rsidR="00000000" w:rsidRPr="00000000">
        <w:rPr>
          <w:i w:val="1"/>
          <w:rtl w:val="0"/>
        </w:rPr>
        <w:t xml:space="preserve">[...] Als jetzt die Polen fangen an, </w:t>
      </w:r>
    </w:p>
    <w:p w:rsidR="00000000" w:rsidDel="00000000" w:rsidP="00000000" w:rsidRDefault="00000000" w:rsidRPr="00000000" w14:paraId="000004C6">
      <w:pPr>
        <w:spacing w:after="0" w:before="0" w:lineRule="auto"/>
        <w:rPr>
          <w:i w:val="1"/>
        </w:rPr>
      </w:pPr>
      <w:r w:rsidDel="00000000" w:rsidR="00000000" w:rsidRPr="00000000">
        <w:rPr>
          <w:i w:val="1"/>
          <w:rtl w:val="0"/>
        </w:rPr>
        <w:t xml:space="preserve">Brechen Freiheit, Recht und nehmen </w:t>
      </w:r>
    </w:p>
    <w:p w:rsidR="00000000" w:rsidDel="00000000" w:rsidP="00000000" w:rsidRDefault="00000000" w:rsidRPr="00000000" w14:paraId="000004C7">
      <w:pPr>
        <w:spacing w:after="0" w:before="0" w:lineRule="auto"/>
        <w:rPr>
          <w:i w:val="1"/>
        </w:rPr>
      </w:pPr>
      <w:r w:rsidDel="00000000" w:rsidR="00000000" w:rsidRPr="00000000">
        <w:rPr>
          <w:i w:val="1"/>
          <w:rtl w:val="0"/>
        </w:rPr>
        <w:t xml:space="preserve">Das Gutt, auch sich nicht schemen, </w:t>
      </w:r>
    </w:p>
    <w:p w:rsidR="00000000" w:rsidDel="00000000" w:rsidP="00000000" w:rsidRDefault="00000000" w:rsidRPr="00000000" w14:paraId="000004C8">
      <w:pPr>
        <w:spacing w:after="0" w:before="0" w:lineRule="auto"/>
        <w:rPr>
          <w:i w:val="1"/>
        </w:rPr>
      </w:pPr>
      <w:r w:rsidDel="00000000" w:rsidR="00000000" w:rsidRPr="00000000">
        <w:rPr>
          <w:i w:val="1"/>
          <w:rtl w:val="0"/>
        </w:rPr>
        <w:t xml:space="preserve">Unrecht Urtel vorkauffen umb Gelt. </w:t>
      </w:r>
    </w:p>
    <w:p w:rsidR="00000000" w:rsidDel="00000000" w:rsidP="00000000" w:rsidRDefault="00000000" w:rsidRPr="00000000" w14:paraId="000004C9">
      <w:pPr>
        <w:spacing w:after="0" w:before="0" w:lineRule="auto"/>
        <w:rPr>
          <w:i w:val="1"/>
        </w:rPr>
      </w:pPr>
      <w:r w:rsidDel="00000000" w:rsidR="00000000" w:rsidRPr="00000000">
        <w:rPr>
          <w:i w:val="1"/>
          <w:rtl w:val="0"/>
        </w:rPr>
        <w:t xml:space="preserve">Das Gelt bey inen alles erhelt, </w:t>
      </w:r>
    </w:p>
    <w:p w:rsidR="00000000" w:rsidDel="00000000" w:rsidP="00000000" w:rsidRDefault="00000000" w:rsidRPr="00000000" w14:paraId="000004CA">
      <w:pPr>
        <w:spacing w:after="0" w:before="0" w:lineRule="auto"/>
        <w:rPr>
          <w:i w:val="1"/>
        </w:rPr>
      </w:pPr>
      <w:r w:rsidDel="00000000" w:rsidR="00000000" w:rsidRPr="00000000">
        <w:rPr>
          <w:i w:val="1"/>
          <w:rtl w:val="0"/>
        </w:rPr>
        <w:t xml:space="preserve">Dardurch bedrucket wirt der arme Man.</w:t>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t xml:space="preserve">Centrální místo ve Friedwaldově lamentaci zaujímal názor, že přičleněním k Polsku se Královské Prusy dostaly z deště pod okap. Systematicky kráceni ve svých svobodách a starobylých právech se Prusové chopili zbraní a s pomocí Poláků se osvobodili z řádového jha. Poté, svedeni a obelstěni předstíraným polským přátelstvím, souhlasili s vytvořením společného státu se svými spojenci. Avšak běda, pod maskou vlídnosti usilovali Poláci o totéž, co Řád německých rytířů, tedy o podkopání pruských zákonů a podmanění celé provincie.</w:t>
      </w:r>
    </w:p>
    <w:p w:rsidR="00000000" w:rsidDel="00000000" w:rsidP="00000000" w:rsidRDefault="00000000" w:rsidRPr="00000000" w14:paraId="000004CD">
      <w:pPr>
        <w:rPr/>
      </w:pPr>
      <w:r w:rsidDel="00000000" w:rsidR="00000000" w:rsidRPr="00000000">
        <w:rPr>
          <w:rtl w:val="0"/>
        </w:rPr>
        <w:t xml:space="preserve">Snaha o okleštění autonomie Gdaňska, Elbinku a Toruně byla motivována více důvody. Ačkoliv ve městech Královských Prus převládl po reformaci protestantský, převážně luteránský étos akceptovaný i polskými panovníky, byla pruská společnost dlouhodobě vystavena tlaku ze strany většinově katolické konfesijní kultury šlechtické republiky. To se nejvýrazněji projevovalo podporou katolické menšiny nebo opakovanými (a posléze úspěšnými) pokusy o uvedení jezuitů do největších pruských měst a zřízení jezuitských kolejí. Po uzavření Lublinské unie v roce 1569 také vzrostla snaha sladit politický systém Královských Prus s dominantním ústavním modelem polsko-litevského státu, což v první řadě předpokládalo revizi výjimečného mocenského postavení trojměstí. Navíc inkorporací Královských Prus v polovině 15. století získal polský stát přístup k poměrně dlouhému baltskému pobřeží a v následujícím období začala tato skutečnost hrát stále významnější roli v hospodářských plánech a politických úvahách polských panovníků.</w:t>
      </w:r>
    </w:p>
    <w:p w:rsidR="00000000" w:rsidDel="00000000" w:rsidP="00000000" w:rsidRDefault="00000000" w:rsidRPr="00000000" w14:paraId="000004CE">
      <w:pPr>
        <w:rPr/>
      </w:pPr>
      <w:r w:rsidDel="00000000" w:rsidR="00000000" w:rsidRPr="00000000">
        <w:rPr>
          <w:rtl w:val="0"/>
        </w:rPr>
        <w:t xml:space="preserve">Ambice zvýšit finanční příjmy z námořního obchodu a vést aktivnější politiku v baltském prostoru však pro Zikmunda Augusta, Štěpána Bátoryho, Zikmunda III. i Vladislava IV. znamenaly riskovat politickou roztržku a v krajním případě i krátkodobý vojenský konflikt s pruskými městy, která prakticky monopolizovala polský námořní vývoz i dovoz. Kontrola lukrativního baltského obchodu pruskými, nizozemskými či anglickými kupci se navíc nelíbila ani polské šlechtě, která se v 16. a 17. století navzdory své převážně vnitrozemské mentalitě masivně zapojila do komerční výměny se západní Evropou.</w:t>
      </w:r>
    </w:p>
    <w:p w:rsidR="00000000" w:rsidDel="00000000" w:rsidP="00000000" w:rsidRDefault="00000000" w:rsidRPr="00000000" w14:paraId="000004CF">
      <w:pPr>
        <w:rPr/>
      </w:pPr>
      <w:r w:rsidDel="00000000" w:rsidR="00000000" w:rsidRPr="00000000">
        <w:rPr>
          <w:rtl w:val="0"/>
        </w:rPr>
        <w:t xml:space="preserve">Připravováni o část zisku prostředníky usazenými v pruských městech usilovali šlechtičtí obchodníci o legislativní změny s cílem omezit gdaňská či elbinská obchodní privilegia a podřídit trojměstí autorité centrálních institucí státu. Obecně sice politická a legislativní opatření nebyla příliš úspěšná, nicméně měla nezanedbatelný destabilizující vliv jak na vztahy uvnitř městských společností, tak na vztahy mezi jednotlivými městy. Těžila totiž z chronického sociálního napětí v urbánních centrech Královských Prus a zároveň podnítila skrytou hospodářskou i mocenskou rivalitu mezi Gdaňskem, Elbinkem a Toruní, což paralyzovalo schopnost trojměstí vystupovat vůči vnějším tlakům ve vzájemné shodě.</w:t>
      </w:r>
    </w:p>
    <w:p w:rsidR="00000000" w:rsidDel="00000000" w:rsidP="00000000" w:rsidRDefault="00000000" w:rsidRPr="00000000" w14:paraId="000004D0">
      <w:pPr>
        <w:rPr/>
      </w:pPr>
      <w:r w:rsidDel="00000000" w:rsidR="00000000" w:rsidRPr="00000000">
        <w:rPr>
          <w:rtl w:val="0"/>
        </w:rPr>
        <w:t xml:space="preserve">Již jsem uvedl, že provedení konstitučních reforem v roce 1569 znamenalo zvýšení tlaku na svébytný politický systém Královských Prus, jehož integrální součástí byl městský stav. Ve své podstatě představovala Lublinská unie dílčí vítězství politického směru vystupujícího proti atomizaci politické moci v Polsku. Toto hnutí, známé pod názvem egzekucja praw, bylo namířeno proti provincnímu partikularismu, nadměrnému vlivu magnátských rodin a mocenské pozici katolické církve, přičemž konečným cílem byla politická centralizace a vyšší efektivita právního systému. V kontextu Polska se egzekucja praw týkala především Královských Prus, jejichž těsnější integrace byla ovšem námětem politických debat již před vznikem polsko-litevské federace.</w:t>
      </w:r>
    </w:p>
    <w:p w:rsidR="00000000" w:rsidDel="00000000" w:rsidP="00000000" w:rsidRDefault="00000000" w:rsidRPr="00000000" w14:paraId="000004D1">
      <w:pPr>
        <w:rPr/>
      </w:pPr>
      <w:r w:rsidDel="00000000" w:rsidR="00000000" w:rsidRPr="00000000">
        <w:rPr>
          <w:rtl w:val="0"/>
        </w:rPr>
        <w:t xml:space="preserve">Pruskou otázkou se intenzivně zaobíral například piotrkovský sejm v letech 1547 a 1548 a také všechny sejmy zabývající se přípravou Lublinské unie. Protože od roku 1569 byly Královské Prusy de iure považovány za standardní provincii v rámci federace, došlo k provedení dílčích institucionálních reforem, které měly přiblížit správní a politický systém provincie většinovému modelu. Především došlo k transformaci dosud prakticky nezávislého pruského sněmu v řadový sejmik generalny oprávněný projednávat pouze vnitřní záležitosti regionu. V roce 1585 navíc pruská šlechta přistoupila k dohodě, v níž se částečně podřizovala autoritě trybunalu koronnego a která omezovala tradiční autonomii zemského soudního systému.</w:t>
      </w:r>
    </w:p>
    <w:p w:rsidR="00000000" w:rsidDel="00000000" w:rsidP="00000000" w:rsidRDefault="00000000" w:rsidRPr="00000000" w14:paraId="000004D2">
      <w:pPr>
        <w:rPr/>
      </w:pPr>
      <w:r w:rsidDel="00000000" w:rsidR="00000000" w:rsidRPr="00000000">
        <w:rPr>
          <w:rtl w:val="0"/>
        </w:rPr>
        <w:t xml:space="preserve">Na počátku 17. století se pruské stavy také vzdaly svého dosavadního privilegia účastnit se vojenských kampaní pouze v rámci Královských Prus. Strukturální reformy politického a administrativního systému provincie vyvrcholily v roce 1662, kdy zástupci malých měst definitivně ztratily právo zasedat v dolní komoře pruského sejmiku. Ačkoliv tato sídla byla vyřazena z přímé účasti na politickém životě Královských Prus, zachovala si jistý, byť nevýrazný mocenský vliv, protože se rychle přizpůsobila nové situaci a v roce 1683 uzavřela spolek s cílem hájit kolektivní zájmy cestou lobování a koordinovaného nátlaku na pruské stavy. V 18. století se dokonce objevily úvahy o reintegraci malých měst do politického zřízení země, avšak k jejich realizaci nakonec nedošlo.</w:t>
      </w:r>
    </w:p>
    <w:p w:rsidR="00000000" w:rsidDel="00000000" w:rsidP="00000000" w:rsidRDefault="00000000" w:rsidRPr="00000000" w14:paraId="000004D3">
      <w:pPr>
        <w:rPr/>
      </w:pPr>
      <w:r w:rsidDel="00000000" w:rsidR="00000000" w:rsidRPr="00000000">
        <w:rPr>
          <w:rtl w:val="0"/>
        </w:rPr>
        <w:t xml:space="preserve">Postupná přeměna mocenských a správních struktur Královských Prus po roce 1569 a jejich částečná harmonizace s konstitučním uspořádáním polsko-litevského státu přirozeně evokují otázku, jaké okolnosti umožnily tuto reformu a proč integrativní faktory začaly, byť v omezené míře, převažovat nad tradičním pruským partikularismem? Vysvětlení musíme v první řadě hledat v politických a sociálních výhodách plynoucích z těsnější integrace Královských Prus do polsko-litevského soustátí.</w:t>
      </w:r>
    </w:p>
    <w:p w:rsidR="00000000" w:rsidDel="00000000" w:rsidP="00000000" w:rsidRDefault="00000000" w:rsidRPr="00000000" w14:paraId="000004D4">
      <w:pPr>
        <w:rPr/>
      </w:pPr>
      <w:r w:rsidDel="00000000" w:rsidR="00000000" w:rsidRPr="00000000">
        <w:rPr>
          <w:rtl w:val="0"/>
        </w:rPr>
        <w:t xml:space="preserve">V důsledku neodvratného směřování k mocenské hegemonii šlechty a magnátů, nabízelo politické a společenské uspořádání federace potenciálně široká korporativní i individuální práva a svobody také šlechtě Královských Prus, jejíž mocenské ambice ovšem v kontextu provincie narážely na odpor hospodářsky silného a sebevědomého městského stavu. Ze stejného důvodu naopak ústavní systém šlechtické republiky prakticky neměl co nabídnout ani Gdaňsku, Elbinku a Toruni, ani malým pruským sídlům.Vel. mi omezené možnosti případné mocenské seberealizace pruských měst v ústavním kontextu federace se plně projevily v průběhu politických jednání mezi pruskou a polskou delegací v Lublinu. Zatímco reprezentanti pruské šlechty a církve získali na základě své inkorporace do celopolského sejmu bezprostřední vliv na záležitosti celostátní povahy, projekt v konečné fázi nepočítal s adekvátním zastoupením městského stavu ani v senátu, v případě Gdaňsku, Elbinku a Toruně, ani v komoře vyslanců (izba poselska), v případě ostatních pruských měst.</w:t>
      </w:r>
    </w:p>
    <w:p w:rsidR="00000000" w:rsidDel="00000000" w:rsidP="00000000" w:rsidRDefault="00000000" w:rsidRPr="00000000" w14:paraId="000004D5">
      <w:pPr>
        <w:rPr/>
      </w:pPr>
      <w:r w:rsidDel="00000000" w:rsidR="00000000" w:rsidRPr="00000000">
        <w:rPr>
          <w:rtl w:val="0"/>
        </w:rPr>
        <w:t xml:space="preserve">Městský stav tak mohl profitovat ze své přímé účasti v rozhodovacím procesu pouze v geografickém rámci Královských Prus, avšak v celostátním sejmu byl do jisté míry závislý na šlechtických reprezentantech pruských stavů. Odlišné perspektivy šlechty a měst Královských Prus v konsolidujícím se politickém systému polsko-litevské federace významným způsobem oslabily tradiční lpění na provinční autonomii a zemských svobodách. K nejvýraznějším znakům postupného kulturního a politického sbližování s étosem polsko-litevského státu patřily jak plíživá infiltrace polského jazyka do administrativy Královských Prus, tak mnohem benevolentnější výklad pruského indigenátu. Ačkoliv původně byl ius indigenatus považován za jedno z klíčových zemských privilegií, podle kterého mohli obsazovat zemské úřady výhradně rodilí Prusové, po uzavření Lublinské unie začala šlechta Královských Prus od takového striktního výkladu pozvolna upouštět.</w:t>
      </w:r>
    </w:p>
    <w:p w:rsidR="00000000" w:rsidDel="00000000" w:rsidP="00000000" w:rsidRDefault="00000000" w:rsidRPr="00000000" w14:paraId="000004D6">
      <w:pPr>
        <w:rPr/>
      </w:pPr>
      <w:r w:rsidDel="00000000" w:rsidR="00000000" w:rsidRPr="00000000">
        <w:rPr>
          <w:rtl w:val="0"/>
        </w:rPr>
        <w:t xml:space="preserve">Jedním z důvodů byl tlak šlechty z ostatních regionů státu, která argumentovala tím, že v důsledku rozšíření jejích výsad na pruskou šlechtu musí být učiněna reciproční opatření ve prospěch polských a litevských šlechticů v Královských Prusech. Výsledkem byl kompromis, který umožňoval rostoucímu počtu osob pocházejících z jiných teritorií polsko-litevské federace, po splnění určitých podmínek, obsazovat významné posty v provinční světské i církevní správě. Zatímco ještě na počátku sedmdesátých let 16. století vyvolalo jmenování Martina Kromera – humanistického historiografa původem z Malopolska - varmijským biskupem doslova vlnu odporu uvnitř pruské stavovské obce, o několik desetiletí později již obsazování zemských úřadů „cizinci“ způsobovalo mnohem menší pozdvižení.</w:t>
      </w:r>
    </w:p>
    <w:p w:rsidR="00000000" w:rsidDel="00000000" w:rsidP="00000000" w:rsidRDefault="00000000" w:rsidRPr="00000000" w14:paraId="000004D7">
      <w:pPr>
        <w:rPr/>
      </w:pPr>
      <w:r w:rsidDel="00000000" w:rsidR="00000000" w:rsidRPr="00000000">
        <w:rPr>
          <w:rtl w:val="0"/>
        </w:rPr>
        <w:t xml:space="preserve">V očích pruského městského stavu ovšem negativa plynoucí z těsnější integrace se šlechtickou republikou vysoce převažovala nad případnými pozitivy. Z tohoto důvodu se nejvášnivějšími obhájci zemského partikularismu, symbolizovaného dominantním postavením němčiny, kulmským právem, tradičním pruským indygenátem a v urbánním prostředí také luteránskou konfesí, stala města na čele s Gdaňskem, která zároveň vystupovala jako rozhodný oponent vůči sílícím polonizačním tendencím ve společnosti Královských Prus.</w:t>
      </w:r>
    </w:p>
    <w:p w:rsidR="00000000" w:rsidDel="00000000" w:rsidP="00000000" w:rsidRDefault="00000000" w:rsidRPr="00000000" w14:paraId="000004D8">
      <w:pPr>
        <w:rPr/>
      </w:pPr>
      <w:r w:rsidDel="00000000" w:rsidR="00000000" w:rsidRPr="00000000">
        <w:rPr>
          <w:rtl w:val="0"/>
        </w:rPr>
        <w:t xml:space="preserve">Mezi badateli nepanuje úplná shoda v otázce, do jaké míry poškozovala rezignace pruských měst na zastoupení v nejvyšším legislativním orgánu polsko-litevské federace jejich hospodářské a politické zájmy. Absence možností přímo ovlivňovat zákonodárný proces a bezprostředně se podílet na mocenských aktivitách nepochybně komplikovala intervenci v otázkách dotýkajících se městských záležitostí. V důsledku fyzické nepřítomnosti reprezentantů pruského městského stavu mezi sociálními skupinami podílejícími se na rozhodování postrádala města Královských Prus jeden z efektivních mocenských nástrojů využívaných v parlamentním systému. Ten obecně spočíval v poskytování vzájemné politické podpory založené na předběžných dohodách a v ad hoc spolupráci s jinými frakcemi a zájmovými skupinami.</w:t>
      </w:r>
    </w:p>
    <w:p w:rsidR="00000000" w:rsidDel="00000000" w:rsidP="00000000" w:rsidRDefault="00000000" w:rsidRPr="00000000" w14:paraId="000004D9">
      <w:pPr>
        <w:rPr/>
      </w:pPr>
      <w:r w:rsidDel="00000000" w:rsidR="00000000" w:rsidRPr="00000000">
        <w:rPr>
          <w:rtl w:val="0"/>
        </w:rPr>
        <w:t xml:space="preserve">Schopnost a připravenost prosazovat zájmy jiných mocenských kotérií výměnou za reciproční podporu by nepochybně představovala jistý politický kapitál zhodnotitelný i takovou menšinovou skupinou, jakou by pruská města v polském sejmu tvořila, ať již v senátu nebo v komoře vyslanců. Na druhé straně se ovšem pruský městský stav vyhnul neustálým politickým a fiskálním tlakům, kterým by byl v polském sejmu vystaven. Navíc se města v případě krajní nutnosti mohla uchýlit k argumentu, že sněmovní konsensus, svého druhu kontrakt, byl dosažen bez jejich účasti, a tudíž se tímto rozhodnutím nemusí cítit bez výhrady vázána. Takový postoj navíc podporovala i důležitá argumentace historickoprávní.</w:t>
      </w:r>
    </w:p>
    <w:p w:rsidR="00000000" w:rsidDel="00000000" w:rsidP="00000000" w:rsidRDefault="00000000" w:rsidRPr="00000000" w14:paraId="000004DA">
      <w:pPr>
        <w:rPr/>
      </w:pPr>
      <w:r w:rsidDel="00000000" w:rsidR="00000000" w:rsidRPr="00000000">
        <w:rPr>
          <w:rtl w:val="0"/>
        </w:rPr>
        <w:t xml:space="preserve">Již jsem zmínil, že dobová pruská historiografie prosazovala právní fikci o bezprostřední podřízenosti pruské stavovské obce pouze osobě polského panovníka a tuto tezi demonstrovala především poukazem na charakter inkorporační smlouvy z poloviny 15. století. V důsledku tak pruská města mohla zpochybnit právní a politickou autoritu polského sejmu s odvoláním na svou výlučnou podřízenost polskému králi. Tento důvod hrál nepochybně důležitou roli v rozhodnutí velkých pruských měst rezignovat v roce 1569 na zastoupení v sejmu, protože tímto krokem by pruská městská reprezentace uznala závaznost sněmovních usnesení i pro Gdaňsk, Elbink a Toruň, a připravila by se tak o manévrovací prostor ve vztahu k sejmu a jeho politice.</w:t>
      </w:r>
    </w:p>
    <w:p w:rsidR="00000000" w:rsidDel="00000000" w:rsidP="00000000" w:rsidRDefault="00000000" w:rsidRPr="00000000" w14:paraId="000004DB">
      <w:pPr>
        <w:rPr/>
      </w:pPr>
      <w:r w:rsidDel="00000000" w:rsidR="00000000" w:rsidRPr="00000000">
        <w:rPr>
          <w:rtl w:val="0"/>
        </w:rPr>
        <w:t xml:space="preserve">Kvalitativně nová situace nicméně přinutila pruská města využívat ve větší míře alternativní mechanismy, především lobování, politickou korupci a zákulisní vyjednávání s jednotlivými sněmovními frakcemi, s cílem otupit a popřípadě zcela odvrátit potenciální útoky proti své široké hospodářské, politické, konfesijní a správní autonomii. Nejčastěji nacházel městský stav Královských Prus podporu na základě konfesijní spřízněnosti.</w:t>
      </w:r>
    </w:p>
    <w:p w:rsidR="00000000" w:rsidDel="00000000" w:rsidP="00000000" w:rsidRDefault="00000000" w:rsidRPr="00000000" w14:paraId="000004DC">
      <w:pPr>
        <w:rPr/>
      </w:pPr>
      <w:r w:rsidDel="00000000" w:rsidR="00000000" w:rsidRPr="00000000">
        <w:rPr>
          <w:rtl w:val="0"/>
        </w:rPr>
        <w:t xml:space="preserve">Především díky příležitostné pomoci ze strany protestantských magnátů a šlechty dokázala pruská města zamezit některým iniciativám směřujícím proti jejich bytostným zájmům. Například v roce 1595 se podařilo pruským protestantským stavům zabránit snaze katolické církve o revindikaci městských kostelů. O desetiletí později se snažila Polská koruna využít sociálních nepokojů v Gdaňsku jako záminku k intervenci do vnitřních záležitostí města. I v tomto případě se politické elity města mohly opřít o politickou podporu několika magnátských rodů, s jejichž pomocí se město dokázalo hlubším zásahům do vlastní autonomie ubránit. Podobné pokusy byly navíc často vnímány a prezentovány také jako potenciální hrozba pro zemské svobody a privilegia a obvykle proto vyprovokovaly hlasitý protest části pruské politické reprezentace, která v 17. a 18. století ještě lpěla na zemském patriotismu.</w:t>
      </w:r>
    </w:p>
    <w:p w:rsidR="00000000" w:rsidDel="00000000" w:rsidP="00000000" w:rsidRDefault="00000000" w:rsidRPr="00000000" w14:paraId="000004DD">
      <w:pPr>
        <w:rPr/>
      </w:pPr>
      <w:r w:rsidDel="00000000" w:rsidR="00000000" w:rsidRPr="00000000">
        <w:rPr>
          <w:rtl w:val="0"/>
        </w:rPr>
        <w:t xml:space="preserve">Studium vývoje vztahů mezi městy Královských Prus a šlechtickou republikou naznačuje, že po roce 1569 se jak Polská koruna, tak sejm snažily ve svůj prospěch využít slabých míst pruských městských společností. Achillovy paty byly v zásadě dvě – vnitřní sociální napětí ve městech a vzájemná hospodářská a mocenská rivalita mezi jednotlivými sídly. Strategie uplatňované vůči vysoce autonomním pruským městům nejlépe demonstrují diskuse ohledně takzvaných Karnkovského statut (1570-1585), která byla součástí ambiciózního polského plánu na vytvoření dominia maris Baltici. Jejich praktická realizace by ovšem znamenala podstatné omezení gdaňské autonomie v oblasti námořního obchodu a zároveň by přispěla ke zvýšení královské autority na úkor městské samosprávy. Jedním z prostředků k dosažení tohoto cíle měla být populistická opatření, která počítala se strukturálními reformami městské vlády. Ve snaze oslabit mocenskou pozici městských rad a patricijských rodin především v Gdaňsku a Elbinku předpokládala Karnkovského statuta částečnou demokratizaci městské samosprávy ve prospěch obcí a cechovních korporací.</w:t>
      </w:r>
    </w:p>
    <w:p w:rsidR="00000000" w:rsidDel="00000000" w:rsidP="00000000" w:rsidRDefault="00000000" w:rsidRPr="00000000" w14:paraId="000004DE">
      <w:pPr>
        <w:rPr/>
      </w:pPr>
      <w:r w:rsidDel="00000000" w:rsidR="00000000" w:rsidRPr="00000000">
        <w:rPr>
          <w:rtl w:val="0"/>
        </w:rPr>
        <w:t xml:space="preserve">Jinou strategii představovala systematická snaha polských panovníků rozšířit svou klientskou síť poskytováním výhodných sinekur politickým elitám pruských měst, a zvýšit tím jejich závislost na Koruně. V průběhu 16. až 18. století tak řada gdaňských patricijů zaujímala posty starostů v jednotlivých pruských regionech. Tato politika se však částečně míjela účinkem, protože držitelé starostenských úřadů později často rezignovali na posty v mocenském aparátu města a postupně se feudalizovali.</w:t>
      </w:r>
    </w:p>
    <w:p w:rsidR="00000000" w:rsidDel="00000000" w:rsidP="00000000" w:rsidRDefault="00000000" w:rsidRPr="00000000" w14:paraId="000004DF">
      <w:pPr>
        <w:rPr/>
      </w:pPr>
      <w:r w:rsidDel="00000000" w:rsidR="00000000" w:rsidRPr="00000000">
        <w:rPr>
          <w:rtl w:val="0"/>
        </w:rPr>
        <w:t xml:space="preserve">Politická jednota pruského trojměstí byla vystavena první zkoušce již několik let po uzavření Lublinské unie v souvislosti s královskou volbou v roce 1575. Zatímco Toruň a Elbink, v rozporu s původně deklarovanou podporou habsburskému domu, se nakonec přiklonily ke Stěpánu Bátorymu, Gdaňsk zvolil cestu konfrontace s nově zvoleným panovníkem. I když krátkodechý vojenský střet brzy skončil oboustranným kompromisem, celá epizoda obnažila problém hospodářské rivality především mezi Gdaňskem a Elbinkem.</w:t>
      </w:r>
    </w:p>
    <w:p w:rsidR="00000000" w:rsidDel="00000000" w:rsidP="00000000" w:rsidRDefault="00000000" w:rsidRPr="00000000" w14:paraId="000004E0">
      <w:pPr>
        <w:rPr/>
      </w:pPr>
      <w:r w:rsidDel="00000000" w:rsidR="00000000" w:rsidRPr="00000000">
        <w:rPr>
          <w:rtl w:val="0"/>
        </w:rPr>
        <w:t xml:space="preserve">Přes vědomí, že Bátoryho násilný pokus o získání kontroly nad baltskou metropolí představuje bezprostřední útok na mocenské postavení celého městského stavu Královských Prus, neváhal Elbink využít momentálních problémů konkurenta ve svůj prospěch. Město se snažilo získat užitek z ekonomického embarga uvaleného na vzpurný Gdaňsk a převzít jeho roli v polském exportu. Protože takový plán bytostně ohrožoval gdaňskou prosperitu, došlo mezi oběma městy ke krátkému konfliktu. V pozdějším období se vzájemná rivalita vybíjela především na politickém a diplomatickém poli, přičemž jedním z hlavních ohnisek napětí byly obchodní aktivity anglické Eastland Company usazené v Elbinku.</w:t>
      </w:r>
    </w:p>
    <w:p w:rsidR="00000000" w:rsidDel="00000000" w:rsidP="00000000" w:rsidRDefault="00000000" w:rsidRPr="00000000" w14:paraId="000004E1">
      <w:pPr>
        <w:rPr/>
      </w:pPr>
      <w:r w:rsidDel="00000000" w:rsidR="00000000" w:rsidRPr="00000000">
        <w:rPr>
          <w:rtl w:val="0"/>
        </w:rPr>
        <w:t xml:space="preserve">Přes nepřehlédnutelné úsilí polského sejmu a polských panovníků omezit autonomii Gdaňsku, Toruně a Elbinku však pruské trojměstí dokázalo obhájit svou mocenskou pozici v provinčních exekutivních a legislativních orgánech a udržet si své konfesijní, hospodářské a politické svobody, jejichž rozsah byl v kontextu středovýchodní Evropy 17. a 18. století zcela unikátní. Právě široká samospráva a dlouhodobě poměrně bezproblémová koexistence s odlišnou politickou kulturou polsko-litevského státu byly zřejmě hlavními důvody trvající loajality měst Královských Prus ke šlechtické republice i v průběhu její agónie v posledních desetiletích 18. století.</w:t>
      </w:r>
    </w:p>
    <w:p w:rsidR="00000000" w:rsidDel="00000000" w:rsidP="00000000" w:rsidRDefault="00000000" w:rsidRPr="00000000" w14:paraId="000004E2">
      <w:pPr>
        <w:rPr/>
      </w:pPr>
      <w:r w:rsidDel="00000000" w:rsidR="00000000" w:rsidRPr="00000000">
        <w:rPr>
          <w:rtl w:val="0"/>
        </w:rPr>
        <w:t xml:space="preserve">V první části kapitoly jsem konstatoval, že znaky, které jsme identifikovali v českých zemích a Královských Prusech, byly ve šlechtické republice a Uhrách rozvinuty buď slabě, nebo vůbec. Především v případě polsko-litevského státu vyvstává otázka, zda byla středověká městská autonomie vyvrácena v důsledku potřeb konsolidujícího se raně novověkého státu, nebo korporativních zájmů šlechty a individuálních zájmů magnátů a královských úředníků dohlížejících na městské záležitosti.</w:t>
      </w:r>
    </w:p>
    <w:p w:rsidR="00000000" w:rsidDel="00000000" w:rsidP="00000000" w:rsidRDefault="00000000" w:rsidRPr="00000000" w14:paraId="000004E3">
      <w:pPr>
        <w:rPr/>
      </w:pPr>
      <w:r w:rsidDel="00000000" w:rsidR="00000000" w:rsidRPr="00000000">
        <w:rPr>
          <w:rtl w:val="0"/>
        </w:rPr>
        <w:t xml:space="preserve">Polští panovníci nedisponovali dostatečným mocenským potenciálem k získání plné kontroly nad městy Královských Prus a zároveň byli příliš slabí, aby mohli účinně blokovat často ostrakizační protiměstskou politiku prováděnou polským sejmem a regionálními sejmíky v 16. až 18. století. V důsledku dlouhodobé legislativní kampaně proti polským královským městům byli měšťané téměř vyřazeni z podílu na nejziskovějších obchodních aktivitách a jejich sociální statut se citelně zhoršil. Vedle tvrdých protiměstských hospodářských opatření, jako byl například zákon z roku 1565 omezující zapojení měšťanských obchodníků do polského vývozu, se hlavním předmětem legislativního útoku stala správní autonomie měst.</w:t>
      </w:r>
    </w:p>
    <w:p w:rsidR="00000000" w:rsidDel="00000000" w:rsidP="00000000" w:rsidRDefault="00000000" w:rsidRPr="00000000" w14:paraId="000004E4">
      <w:pPr>
        <w:rPr/>
      </w:pPr>
      <w:r w:rsidDel="00000000" w:rsidR="00000000" w:rsidRPr="00000000">
        <w:rPr>
          <w:rtl w:val="0"/>
        </w:rPr>
        <w:t xml:space="preserve">S postupným oslabováním městské autonomie se zvyšovala mocenská pozice královských úředníků, takzvaných starostů, kteří stále více podřizovali administrativní aparát měst své autoritě. Díky svému vlivu na výběr purkmistrů a v mnoha případech také konšelů, mohli starostové účinně ovlivňovat konfesijní i sociální profil městských vlád. Závislost městských politických elit na starostech se ještě zvýšila po polovině 16. století, kdy tito královští úředníci získali právo kontroly městských příjmů a finančních závazků měst. Politická a právní diskriminace polských měst v kombinaci se značně autonomním postavením starostenských úřadů přirozeně vedla k tomu, že starostové často zneužívali svého postavení k osobnímu obohacení a k prosazování svých individuálních zájmů.</w:t>
      </w:r>
    </w:p>
    <w:p w:rsidR="00000000" w:rsidDel="00000000" w:rsidP="00000000" w:rsidRDefault="00000000" w:rsidRPr="00000000" w14:paraId="000004E5">
      <w:pPr>
        <w:rPr/>
      </w:pPr>
      <w:r w:rsidDel="00000000" w:rsidR="00000000" w:rsidRPr="00000000">
        <w:rPr>
          <w:rtl w:val="0"/>
        </w:rPr>
        <w:t xml:space="preserve">K nejviditelnějším symptomům úpadku středověké autonomie polských a litevských měst patřilo postupné oslabování měšťanské kolektivní identity, kultury a ideologie. Ve třetí kapitole jsem konstatoval, že městské společnosti, a především jejich sociální a politické elity, výrazně podléhaly vlivu šlechtické kultury a šlechtické sarmatské mytologie. Ačkoliv jeho kořeny sahají až do středověku, sarmatský mýtus se dočkal největší odezvy v 16. až 18. století, mimo jiné díky své popularizaci v dílech raně novověkých polských historiografů a osobností politického myšlení, jako byl Martin Kromer, Martin Bielski, Maciej Stryjkowski, Andrzej Maxmilián Fredro či Stanisław Sarnicki.</w:t>
      </w:r>
    </w:p>
    <w:p w:rsidR="00000000" w:rsidDel="00000000" w:rsidP="00000000" w:rsidRDefault="00000000" w:rsidRPr="00000000" w14:paraId="000004E6">
      <w:pPr>
        <w:rPr/>
      </w:pPr>
      <w:r w:rsidDel="00000000" w:rsidR="00000000" w:rsidRPr="00000000">
        <w:rPr>
          <w:rtl w:val="0"/>
        </w:rPr>
        <w:t xml:space="preserve">Zatímco ranější autoři, včetně Jana Dlugosze, pracovali se sarmatskou teorií především v historickém a geografickém smyslu s cílem legitimizovat místo Poláků v evropské historii a osvětlit počátky národních dějin, díla pozdějšího období již spoluvytvářela sarmatskou ideologii vztahující se výhradně na polskou šlechtu, společensky privilegovaný segment populace. Důraz na kontinuální existenci sarmatského dědictví a sarmatské kultury prostřednictvím polské šlechty přirozeně implikoval, že neurozené sociální vrstvy, včetně měšťanů a venkovského obyvatelstva, nemohou uplatňovat legitimní nárok na politická a společenská privilegia, protože postrádají kvality a ctnosti pravých Sarmatů.</w:t>
      </w:r>
    </w:p>
    <w:p w:rsidR="00000000" w:rsidDel="00000000" w:rsidP="00000000" w:rsidRDefault="00000000" w:rsidRPr="00000000" w14:paraId="000004E7">
      <w:pPr>
        <w:rPr/>
      </w:pPr>
      <w:r w:rsidDel="00000000" w:rsidR="00000000" w:rsidRPr="00000000">
        <w:rPr>
          <w:rtl w:val="0"/>
        </w:rPr>
        <w:t xml:space="preserve">Protože politicky i hospodářsky slabé městské společnosti nedokázaly vytvořit alternativní stavovskou ideologii a kulturu, probíhal v nich v 16. až 18. století proces výrazné recepce hodnot šlechtického světa nazývaný polskými badateli sarmatizací měst. Tento vývoj se přímo ukázkově odrážel v literatuře vzešlé z polského měšťanského prostředí. Zatímco ještě v 16. století můžeme mluvit o poměrně bohaté literární produkci, na jejímž vrcholu stála díla Sebastiána Petrycyho z Pilzna a Biernata z Lublinu oslavující městský život, řemeslo a hodnoty měšťanského světa, ve století následujícím tato tradice takřka vyhasla.</w:t>
      </w:r>
    </w:p>
    <w:p w:rsidR="00000000" w:rsidDel="00000000" w:rsidP="00000000" w:rsidRDefault="00000000" w:rsidRPr="00000000" w14:paraId="000004E8">
      <w:pPr>
        <w:rPr/>
      </w:pPr>
      <w:r w:rsidDel="00000000" w:rsidR="00000000" w:rsidRPr="00000000">
        <w:rPr>
          <w:rtl w:val="0"/>
        </w:rPr>
        <w:t xml:space="preserve">Jedním z mála literárních textů vzniklých po roce 1600, které bychom do této kategorie snad mohli zařadit, byla básnická skladba z roku 1612 Officina ferraria abo huta i warstat z kuźniami szlachetnego dziela zelaznego Walentego Rozdzieńskiego, poetyhutnika prezentující řemeslníka jako ideálního měšťana a hlavní ho tvůrce společenského blahobytu. Většina děl měšťanské provenience se však vyznačovala vyšší či nižší mírou recepce sarmatské kultury, a některé z nich, jako texty Jana Jurkowského a Jozefa Bartoloměje Zimorowicze, přímo ztělesňovaly apoteózu polské šlechty - jejích ctností a statečnosti. Tento oslavný charakter si koneckonců udrželo polské písemnictví jako celek až do „obrozeneckého“ 19. století, a to i v nejvyšších patrech literatury. Ještě v historických románech Henryka Sienkiewicze je předmětem heroizace a obráncem národních hodnot a státnosti téměř výlučně polská šlechta. Jaký to rozdíl oproti stejnému žánru v literatuře české, ve které jak Zikmund Winter, tak Alois Jirásek obsadili do hlavních rolí svých děl převážně hrdiny z „nižšího“ sociálního prostředí, reprezentovaného v první řadě světem měšťanů.</w:t>
      </w:r>
    </w:p>
    <w:p w:rsidR="00000000" w:rsidDel="00000000" w:rsidP="00000000" w:rsidRDefault="00000000" w:rsidRPr="00000000" w14:paraId="000004E9">
      <w:pPr>
        <w:rPr/>
      </w:pPr>
      <w:r w:rsidDel="00000000" w:rsidR="00000000" w:rsidRPr="00000000">
        <w:rPr>
          <w:rtl w:val="0"/>
        </w:rPr>
        <w:t xml:space="preserve">Vzhledem ke skutečnosti, že vznik specifické státní formy založené na mocenské dominanci šlechty byl doprovázen viditelnou politickou, hospodářskou i sociální diskriminací měšťanů, nelze v pravém smyslu hovořit o násilné integraci polských měst do struktur expandujícího raně novověkého státu. Zdá se, že mnohem vhodnější je celý proces označit jako projev snahy o systematickou eliminaci potenciálně konkurenční sociální vrstvy.</w:t>
      </w:r>
    </w:p>
    <w:p w:rsidR="00000000" w:rsidDel="00000000" w:rsidP="00000000" w:rsidRDefault="00000000" w:rsidRPr="00000000" w14:paraId="000004EA">
      <w:pPr>
        <w:rPr/>
      </w:pPr>
      <w:r w:rsidDel="00000000" w:rsidR="00000000" w:rsidRPr="00000000">
        <w:rPr>
          <w:rtl w:val="0"/>
        </w:rPr>
        <w:t xml:space="preserve">Zatímco ve většině evropských zemí byla expanze státu doprovázena postupnou byrokratizací a administrativní centralizací, která ovšem prvoplánově neusilovala o sociální degradaci měšťanů a hospodářské oslabení měst, v prostředí šlechtické republiky vykazovala legislativa, stejně jako hlavní proud politického myšlení, výrazné rysy úsilí o zatlačení měst a městských společností na periferii ekonomického, politického i společenského života země. Jinými slovy, polská svobodná města nebyla připravena o značný díl své středověké autonomie probouzejícím se Leviatanem, alegorií silného, fiskálního a centralizujícího se protomoderního státu, protože zásadní strukturální změny v polsko-litevské federaci 16. až 18. století téměř neproběhly.</w:t>
      </w:r>
    </w:p>
    <w:p w:rsidR="00000000" w:rsidDel="00000000" w:rsidP="00000000" w:rsidRDefault="00000000" w:rsidRPr="00000000" w14:paraId="000004EB">
      <w:pPr>
        <w:rPr>
          <w:i w:val="1"/>
        </w:rPr>
      </w:pPr>
      <w:r w:rsidDel="00000000" w:rsidR="00000000" w:rsidRPr="00000000">
        <w:rPr>
          <w:rtl w:val="0"/>
        </w:rPr>
        <w:t xml:space="preserve">Tento svébytný vývoj samozřejmě neušel pozornosti vnějších pozorovatelů, kteří obvykle kladli proti sobě bezbřehost šlechtických výsad a mizérii měšťanů a poddanského obyvatelstva. Takto vnímal sociální realitu polsko-litevského státu například Samuel Pufendorf: </w:t>
      </w:r>
      <w:r w:rsidDel="00000000" w:rsidR="00000000" w:rsidRPr="00000000">
        <w:rPr>
          <w:i w:val="1"/>
          <w:rtl w:val="0"/>
        </w:rPr>
        <w:t xml:space="preserve">[...] wer in Polen kein Edelmann ist, für einen Bauer passiret. Denn die Bürger in den Städten sind in schlechter Consideration, und die Handwercker sind ins gemein Ausländer.“</w:t>
      </w:r>
    </w:p>
    <w:p w:rsidR="00000000" w:rsidDel="00000000" w:rsidP="00000000" w:rsidRDefault="00000000" w:rsidRPr="00000000" w14:paraId="000004EC">
      <w:pPr>
        <w:rPr/>
      </w:pPr>
      <w:r w:rsidDel="00000000" w:rsidR="00000000" w:rsidRPr="00000000">
        <w:rPr>
          <w:rtl w:val="0"/>
        </w:rPr>
        <w:t xml:space="preserve">Mnohem emotivnější popis nám zanechal na konci 17. století Bernard Connor, který v Polsku rozeznal pouze „šlechtu nebo svobodné obyvatelstvo tvořící stěží jednu desetinu (obyvatelstva, doplnil J. M.) království, a poddané, kteří nejsou šlechtě více než otroky, protože nemají žádný užitek ze zákonů, nemohou nabývat zemských statků ani vlastnit majetek. Nemají větší práva než naši černí otroci v Západní Indii.“ Pesimismus vzbuzující pohled na město a městské obyvatelstvo byl ostatně častý i v samotném polském písemnictví. Ještě v roce 1778 charakterizoval Ignacy Krasicki polské město jako „množství poustek“ se zbytky městských bran a ruinami domů.</w:t>
      </w:r>
    </w:p>
    <w:p w:rsidR="00000000" w:rsidDel="00000000" w:rsidP="00000000" w:rsidRDefault="00000000" w:rsidRPr="00000000" w14:paraId="000004ED">
      <w:pPr>
        <w:rPr/>
      </w:pPr>
      <w:r w:rsidDel="00000000" w:rsidR="00000000" w:rsidRPr="00000000">
        <w:rPr>
          <w:rtl w:val="0"/>
        </w:rPr>
        <w:t xml:space="preserve">Ani v období vrcholného rozkvětu šlechtické republiky však nebylo polské politické myšlení zdaleka monolitní a alternativní koncepce vlády se staly předmětem úvah jak intelektuálů, tak jednotlivců z řad mocenských elit. Volání po hluboké reformě státu, obnovení městské autonomie a zlepšení bědného postavení poddaných nacházíme u Mikołaje Reje, Andrzeje Frycze Modrzewského či Krzysztofa Opalińského. Obzvlášť kritickým postojem vůči sociální a politické realitě šlechtické republiky proslul Szymon Starowolski, který této problematice věnoval hned několik svých traktátů. V jednom z jeho polemických textů z roku 1623 nacházíme doslova apokalyptický obraz země řítící se do záhuby. Obětí bezbřehé šlechtické svobody a zpupnosti se stala především kdysi kvetoucí a mocná polská města, nyní však zlomená, zbavená hrdosti, zatížená daněmi a s rozpadajícími se hradbami neschopný mi zadržet nepřítele.</w:t>
      </w:r>
    </w:p>
    <w:p w:rsidR="00000000" w:rsidDel="00000000" w:rsidP="00000000" w:rsidRDefault="00000000" w:rsidRPr="00000000" w14:paraId="000004EE">
      <w:pPr>
        <w:rPr/>
      </w:pPr>
      <w:r w:rsidDel="00000000" w:rsidR="00000000" w:rsidRPr="00000000">
        <w:rPr>
          <w:rtl w:val="0"/>
        </w:rPr>
        <w:t xml:space="preserve">Součástí hlavního proudu politické debaty se však stala otázka sociálního postavení měšťanů až v 18. století, v době, kdy se tváří v tvář hrozbě zániku státu připravovaly ústavní změny nakonec vedoucí až k pozdnímu přijetí takzvané Konstituce 3. května. Ačkoliv publicistika stanislavského období nabízela nejrůznější návody na revitalizaci zdecimovaných měst, od navrácení starých práv a svobod až k aplikaci přirozených práv vedoucích ke zformování občanské společnosti, znamenala Ústava 3. května částečný návrat k překonané koncepci stavovského státu, jehož součástí však měl nyní být i politicky svéprávný městský stav.</w:t>
      </w:r>
    </w:p>
    <w:p w:rsidR="00000000" w:rsidDel="00000000" w:rsidP="00000000" w:rsidRDefault="00000000" w:rsidRPr="00000000" w14:paraId="000004EF">
      <w:pPr>
        <w:rPr/>
      </w:pPr>
      <w:r w:rsidDel="00000000" w:rsidR="00000000" w:rsidRPr="00000000">
        <w:rPr>
          <w:rtl w:val="0"/>
        </w:rPr>
        <w:t xml:space="preserve">Vývoj vztahů mezi městskou autonomií a státní mocí dospěl do specifické podoby také v Uhrách. V průběhu 16. a v první polovině 17. století vyvíjela uherská šlechta, dominantní sociální vrstva v ze mi, značné úsilí o přizpůsobení legislativního rámce a mocenských struktur stavovského státu svým potřebám. Nejenom že pozice městského stavu na uherském sněmu byla spíše symbolická, ale královská města také prohrávala bitvu o právní statut a berní povinnosti šlechticů stále častěji se usazujících v městském prostředí.</w:t>
      </w:r>
    </w:p>
    <w:p w:rsidR="00000000" w:rsidDel="00000000" w:rsidP="00000000" w:rsidRDefault="00000000" w:rsidRPr="00000000" w14:paraId="000004F0">
      <w:pPr>
        <w:rPr/>
      </w:pPr>
      <w:r w:rsidDel="00000000" w:rsidR="00000000" w:rsidRPr="00000000">
        <w:rPr>
          <w:rtl w:val="0"/>
        </w:rPr>
        <w:t xml:space="preserve">Na rozdíl od šlechtické republiky ovšem uherská legislativa neútočila proti městské autonomii en bloc a neusilovala o úplnou mocenskou eliminaci městského stavu. Tuto skutečnost lze částečně vysvětlit existencí latentního konfesijního a politického spojenectví mezi většinou uherské šlechty a mnoha městy, namířeného proti centralizačním a rekatolizujícím strategiím dvora.</w:t>
      </w:r>
    </w:p>
    <w:p w:rsidR="00000000" w:rsidDel="00000000" w:rsidP="00000000" w:rsidRDefault="00000000" w:rsidRPr="00000000" w14:paraId="000004F1">
      <w:pPr>
        <w:rPr/>
      </w:pPr>
      <w:r w:rsidDel="00000000" w:rsidR="00000000" w:rsidRPr="00000000">
        <w:rPr>
          <w:rtl w:val="0"/>
        </w:rPr>
        <w:t xml:space="preserve">Protože Uhry si v 17. století ještě udržovaly charakter převážně protestantské země, jejíž panovníci však byli katolického vyznání, jakákoliv diskuse o náboženské otázce znamenala nevyhnutelně diskusi o zemské autonomii a stavovských svobodách ve vztahu ke Koruně. V případě své rekatolizace by se uherská královská města stala významnou mocenskou základnou panovnické moci a potridentské katolické církve v mocenském zápase o podobu politického zřízení v zemi. Proto se pokusy vídeňského dvora zvrátit mocenský status quo a důrazněji vystoupit proti reformaci obvykle setkaly s ozbrojeným odporem většinou podporovaným nebo přímo organizovaným uherskými magnáty a sedmihradskými knížaty.</w:t>
      </w:r>
    </w:p>
    <w:p w:rsidR="00000000" w:rsidDel="00000000" w:rsidP="00000000" w:rsidRDefault="00000000" w:rsidRPr="00000000" w14:paraId="000004F2">
      <w:pPr>
        <w:rPr/>
      </w:pPr>
      <w:r w:rsidDel="00000000" w:rsidR="00000000" w:rsidRPr="00000000">
        <w:rPr>
          <w:rtl w:val="0"/>
        </w:rPr>
        <w:t xml:space="preserve">Relativní vojenská slabost Habsburků, bezprostřední osmanské nebezpečí a hrozba případné destabilizace Uher, území plného zbraní, dlouho zabraňovaly Koruně v razantnějším postupu vůči autonomii královských měst. Ačkoliv byla uherská města téměř vyřazena z aktivního podílu na rozhodovacím procesu v rámci země, udržela si až do konce 17. století poměrně rozsáhlou autonomní samosprávu, a to i v konfesijní oblasti. Teprve narůstající vojenská převaha Habsburků nad Turky ve druhé polovině 17. století, prozrazení Wesselényiho spiknutí a konečně porážka Rákocziho povstání na počátku století osmnáctého umožnily systematičtější disciplinaci uherských městských společností a podřízení městského mocenského aparátu kontrole státní byrokracie.</w:t>
      </w:r>
    </w:p>
    <w:p w:rsidR="00000000" w:rsidDel="00000000" w:rsidP="00000000" w:rsidRDefault="00000000" w:rsidRPr="00000000" w14:paraId="000004F3">
      <w:pPr>
        <w:rPr/>
      </w:pPr>
      <w:r w:rsidDel="00000000" w:rsidR="00000000" w:rsidRPr="00000000">
        <w:rPr>
          <w:rtl w:val="0"/>
        </w:rPr>
        <w:t xml:space="preserve">Ačkoliv v Uhrách probíhal proces disciplinace měst a jejich integrace do státní administrativy s téměř stoletým zpožděním oproti českým zemím, využila vídeňská vláda prakticky stejný model postupu, který se osvědčil dříve v Čechách. Protože v první polovině 17. století ještě habsburští panovníci nedisponovali dostatečným mocenským potenciálem k plnému podřízení měst své kontrole, spoléhali většinou na metodu postupných kroků a dílčích intervencí do vnitroměstských záležitostí. Ty měly obvyklou formu podpory katolických politických elit ve správních orgánech měst a katolických institucí (škol, církevních řádů) či občasná nerespektování městských svobod při obnovách rady. Průběh Thökölyho a Rákocziho povstání a jejich porážka navíc měly na uherská města stejně devastující vliv jako třicetiletá válka na města v českých zemích.</w:t>
      </w:r>
    </w:p>
    <w:p w:rsidR="00000000" w:rsidDel="00000000" w:rsidP="00000000" w:rsidRDefault="00000000" w:rsidRPr="00000000" w14:paraId="000004F4">
      <w:pPr>
        <w:rPr/>
      </w:pPr>
      <w:r w:rsidDel="00000000" w:rsidR="00000000" w:rsidRPr="00000000">
        <w:rPr>
          <w:rtl w:val="0"/>
        </w:rPr>
        <w:t xml:space="preserve">Prameny z přelomu 17. a 18. století nám podávají obraz vylidněných, ekonomicky zničených a finančně vysátých sídel sužovaných obrovskými dluhy a kvartýrováním vojsk. Za těchto okolností se města dostala do téměř naprosté závislosti na Vídni, která po roce 1700 využila této situace k efektivnější rekatolizaci, postupné unifikaci rozdílných městských administrativ, omezování voleb rady ve prospěch jmenování konšelů a systematické kontrole městského hospodářství. Hlavní fáze celého procesu byla de iure ukončena roku 1755 vydáním dekretu sjednocujícího výkon a charakter městských samospráv v uherských královských městech.</w:t>
      </w:r>
      <w:r w:rsidDel="00000000" w:rsidR="00000000" w:rsidRPr="00000000">
        <w:br w:type="page"/>
      </w:r>
      <w:r w:rsidDel="00000000" w:rsidR="00000000" w:rsidRPr="00000000">
        <w:rPr>
          <w:rtl w:val="0"/>
        </w:rPr>
      </w:r>
    </w:p>
    <w:p w:rsidR="00000000" w:rsidDel="00000000" w:rsidP="00000000" w:rsidRDefault="00000000" w:rsidRPr="00000000" w14:paraId="000004F5">
      <w:pPr>
        <w:pStyle w:val="Heading1"/>
        <w:rPr/>
      </w:pPr>
      <w:bookmarkStart w:colFirst="0" w:colLast="0" w:name="_2vqlfobm1e1" w:id="31"/>
      <w:bookmarkEnd w:id="31"/>
      <w:r w:rsidDel="00000000" w:rsidR="00000000" w:rsidRPr="00000000">
        <w:rPr>
          <w:rtl w:val="0"/>
        </w:rPr>
        <w:t xml:space="preserve">Kapitola 6 - Městská ekonomika a její základní parametry</w:t>
      </w:r>
    </w:p>
    <w:p w:rsidR="00000000" w:rsidDel="00000000" w:rsidP="00000000" w:rsidRDefault="00000000" w:rsidRPr="00000000" w14:paraId="000004F6">
      <w:pPr>
        <w:rPr/>
      </w:pPr>
      <w:r w:rsidDel="00000000" w:rsidR="00000000" w:rsidRPr="00000000">
        <w:rPr>
          <w:rtl w:val="0"/>
        </w:rPr>
        <w:t xml:space="preserve">V České, Polské, Slovenské i Maďarské urbánní historii patří problematika raně novověkého městského hospodářství k badatelsky velmi frekventovaným tématům. Jeden z proudů ve výzkumu urbánních společností, jehož počátky je třeba hledat na přelomu 19. a 20. století v průkopnických studiích Zikmunda Wintra, Bedřicha Mendla, Jana Ptaśnika či Eleméra Mályusze, se stal v poválečných desetiletích, zejména díky marxisticky orientovanému dějepisectví, zcela dominantním badatelským polem.</w:t>
      </w:r>
    </w:p>
    <w:p w:rsidR="00000000" w:rsidDel="00000000" w:rsidP="00000000" w:rsidRDefault="00000000" w:rsidRPr="00000000" w14:paraId="000004F7">
      <w:pPr>
        <w:rPr/>
      </w:pPr>
      <w:r w:rsidDel="00000000" w:rsidR="00000000" w:rsidRPr="00000000">
        <w:rPr>
          <w:rtl w:val="0"/>
        </w:rPr>
        <w:t xml:space="preserve">Marxistická (či marxismem ovlivněná) historická věda, nacházející v socioekonomických strukturách a vztazích zárodky i projevy třídního rozdělení společnosti, významně přispěla k výzkumu organizace městské výroby a obchodu a k identifikaci základních trendů v městských ekonomikách. Navzdory skutečně intenzivnímu bádání a imponující záplavě literatury však odborná diskuse dosud nese výrazné rysy závislosti na dvou krajních a vzájemně málo komunikujících koncepcích, z nichž ani jedna nenabízí sama o sobě uspokojivý a vyvážený pohled na vývoj městského hospodářství v raném novověku.</w:t>
      </w:r>
    </w:p>
    <w:p w:rsidR="00000000" w:rsidDel="00000000" w:rsidP="00000000" w:rsidRDefault="00000000" w:rsidRPr="00000000" w14:paraId="000004F8">
      <w:pPr>
        <w:rPr/>
      </w:pPr>
      <w:r w:rsidDel="00000000" w:rsidR="00000000" w:rsidRPr="00000000">
        <w:rPr>
          <w:rtl w:val="0"/>
        </w:rPr>
        <w:t xml:space="preserve">První přístup – můžeme ho snad nazvat pohledem zevnitř - je charakterizován absencí systematického srovnávacího výzkumu a atomizací odborné debaty většinou se odehrávající v rámci jednotlivých národních historiografií. Tato převládající roztříštěnost bádání představuje závažnou překážku seriózní diskusi o strukturálních podobnostech a odlišnostech v ekonomikách polských, uherských či českých měst. Ačkoliv nelze přehlížet sporadické pokusy o integraci výzkumu, nerozvinutost srovnávacího přístupu stále zůstává výrazným znakem urbánní historické vědy středovýchodní Evropy.</w:t>
      </w:r>
    </w:p>
    <w:p w:rsidR="00000000" w:rsidDel="00000000" w:rsidP="00000000" w:rsidRDefault="00000000" w:rsidRPr="00000000" w14:paraId="000004F9">
      <w:pPr>
        <w:rPr/>
      </w:pPr>
      <w:r w:rsidDel="00000000" w:rsidR="00000000" w:rsidRPr="00000000">
        <w:rPr>
          <w:rtl w:val="0"/>
        </w:rPr>
        <w:t xml:space="preserve">Zjevné nedostatky a limity pohledu zevnitř můžeme ilustrovat na známé tezi o stagnaci městského hospodářství v raném novověku. S rizikem určitého zjednodušení lze říci, že badatelské obce ve všech zemích středovýchodní Evropy původně přijaly jako východisko výzkumu model belgického historika Henriho Pirenna, obhajujícího tezi o triumfu západoevropského městského kapitalismu v souboji s feudálním hospodářstvím a paralelního triumfu feudální ekonomiky středovýchodní Evropy nad městským kapitalismem. Mimo jiné je tento názor také latentně přítomen u Maxe Webera a jeho modifikaci nacházíme i v pracích novějších, například u Immanuela Wallersteina. Protože čeští badatelé zabývající se urbánními dějinami raného novověku jsou přirozeně lépe seznámeni s průběhem debaty v Československu, pokusím se stručně nastínit její charakter a vývoj v jazykově nejméně přístupném teritoriu, totiž v Maďarsku.</w:t>
      </w:r>
    </w:p>
    <w:p w:rsidR="00000000" w:rsidDel="00000000" w:rsidP="00000000" w:rsidRDefault="00000000" w:rsidRPr="00000000" w14:paraId="000004FA">
      <w:pPr>
        <w:rPr/>
      </w:pPr>
      <w:r w:rsidDel="00000000" w:rsidR="00000000" w:rsidRPr="00000000">
        <w:rPr>
          <w:rtl w:val="0"/>
        </w:rPr>
        <w:t xml:space="preserve">V oblasti výzkumu hospodářství uherských měst ve středověku a raném novověku našly původní Pirenneho teze uplatnění nejprve ve studiích Zsigmonda Pála Pacha, který vystoupil s argumentem, že přibližně do poloviny 15. století nevykazoval ekonomický vývoj městských sídel v Uhrách podstatné strukturální odlišnosti od vývoje městských ekonomik v jiných evropských zemích. Od druhé poloviny 15. století se však hospodářství Uher začalo transformovat pod vlivem osmanské expanze, která zapříčinila kolaps pro Uhry životně důležitého levantského obchodu. V důsledku této skutečnosti došlo k výrazné změně orientace uherské ekonomiky na západoevropský trh. Pach argumentuje tím, že následkem vysoké poptávky po zemědělských komoditách v západní Evropě začal postupný proces refeudalizace uherského hospodářství, v němž hlavní úlohu hrála uherská šlechta disponující pozemkovým vlastnictvím a velkým počtem poddaných, zatímco ekonomika měst, založená na řemeslné výrobě, čelila narůstající krizi pod vlivem dovozu kvalitních a relativně levných řemeslných výrobků ze západoevropských zemí.</w:t>
      </w:r>
    </w:p>
    <w:p w:rsidR="00000000" w:rsidDel="00000000" w:rsidP="00000000" w:rsidRDefault="00000000" w:rsidRPr="00000000" w14:paraId="000004FB">
      <w:pPr>
        <w:rPr/>
      </w:pPr>
      <w:r w:rsidDel="00000000" w:rsidR="00000000" w:rsidRPr="00000000">
        <w:rPr>
          <w:rtl w:val="0"/>
        </w:rPr>
        <w:t xml:space="preserve">Tezi o narůstajícím úpadku uherských měst od druhé poloviny 15. století podpořil svým výzkumem hospodářského a demografického vývoje západouherských sídel Jenő Szűcs, který však zároveň odmítl teorii o zásadním vlivu tureckého faktoru na ekonomiku země. Szűcs naopak obrátil pozornost k roli jihoněmeckého kapitálu v Uhrách, který podle něj ovládal velkou část zahraničního obchodu země, zatímco domácí obchodníci působili především jako zprostředkovatelé vídeňských, norimberských či augšpurských firem. V důsledku zůstávala větší část výnosu z uherského obchodu v rukou jihoněmeckých podnikatelů. Szűcs navíc poukázal na tendenci městských finančních elit ukládat peněžní prostředky spíše do pozemkového vlastnictví než do obchodní a výrobní činnosti.</w:t>
      </w:r>
    </w:p>
    <w:p w:rsidR="00000000" w:rsidDel="00000000" w:rsidP="00000000" w:rsidRDefault="00000000" w:rsidRPr="00000000" w14:paraId="000004FC">
      <w:pPr>
        <w:rPr/>
      </w:pPr>
      <w:r w:rsidDel="00000000" w:rsidR="00000000" w:rsidRPr="00000000">
        <w:rPr>
          <w:rtl w:val="0"/>
        </w:rPr>
        <w:t xml:space="preserve">Ačkoliv měl tento vysvětlující model své stoupence ještě v osmdesátých letech 20. století, byl většinou maďarské historické obce záhy odmítnut. András Kubinyi poukázal na regionální dimenze Szűcsova výzkumu a na příkladu jiných uherských sídel (Budín, Košice, Prešov, Kološvár) přesvědčivě doložil, že první známky stagnace městských ekonomik v Uhrách se objevily teprve po polovině 16. století. Kritice byla podrobena i teze o jednostranné závislosti uherského hospodářství na německém kapitálu s poukazem, že pramenná základna neposkytuje pro takové závěry dostatečnou oporu.</w:t>
      </w:r>
    </w:p>
    <w:p w:rsidR="00000000" w:rsidDel="00000000" w:rsidP="00000000" w:rsidRDefault="00000000" w:rsidRPr="00000000" w14:paraId="000004FD">
      <w:pPr>
        <w:rPr/>
      </w:pPr>
      <w:r w:rsidDel="00000000" w:rsidR="00000000" w:rsidRPr="00000000">
        <w:rPr>
          <w:rtl w:val="0"/>
        </w:rPr>
        <w:t xml:space="preserve">Vcelku však lze konstatovat, že maďarská urbánní historie vesměs přijala teorii o prohlubujícím se hospodářském úpadku uherských měst v raném novověku a diskuse byla v padesátých až osmdesátých letech vedena především o příčinách tohoto jevu. Novější výzkum však odhalil závažné metodologické nedostatky dosavadního bádání, soustředěného především na ekonomiky královských a velkých měst. Teprve systematická pozornost věnovaná takzvaným malým městům a specifické kategorii semiagrárních oppid vyústila v částečnou revizi pohledu na vývoj uherských měst v raném novověku. Výsledky bádání v této oblasti nejenom že zpochybnily teorii o obecné stagnaci městského hospodářství, ale především ukázaly, že překvapivě vysoký počet městských sídel zažíval v 16. a 17. století období dynamického rozvoje v důsledku zapojení jejich ekonomik do mezinárodního obchodu s dobytkem a zemědělskými produkty.</w:t>
      </w:r>
    </w:p>
    <w:p w:rsidR="00000000" w:rsidDel="00000000" w:rsidP="00000000" w:rsidRDefault="00000000" w:rsidRPr="00000000" w14:paraId="000004FE">
      <w:pPr>
        <w:rPr/>
      </w:pPr>
      <w:r w:rsidDel="00000000" w:rsidR="00000000" w:rsidRPr="00000000">
        <w:rPr>
          <w:rtl w:val="0"/>
        </w:rPr>
        <w:t xml:space="preserve">Jedna z nejnovějších prací o uherské městské ekonomice raného novověku z pera Ference Szákalyho dokonce rozvíjí tezi, že 16. století bylo prvním zlatým věkem podnikání v Uhrách. Spíše než tradiční centra obchodu a řemeslné výroby však byla nositeli hospodářské prosperity malá městská sídla a oppida, „skutečná centra raného kapitalismu v Uhrách“. Tento interpretační posun vykazuje styčné body také s obecným vývojem debaty o počátcích kapitalismu v evropské ekonomice, výrazně revidující původní tezi o městech jako nepochybných zárodcích kapitalismu.</w:t>
      </w:r>
    </w:p>
    <w:p w:rsidR="00000000" w:rsidDel="00000000" w:rsidP="00000000" w:rsidRDefault="00000000" w:rsidRPr="00000000" w14:paraId="000004FF">
      <w:pPr>
        <w:rPr/>
      </w:pPr>
      <w:r w:rsidDel="00000000" w:rsidR="00000000" w:rsidRPr="00000000">
        <w:rPr>
          <w:rtl w:val="0"/>
        </w:rPr>
        <w:t xml:space="preserve">Zatím poslední pokus překonat stále vlivnou teorii o obecném úpadku uherských měst v raném novověku učinil mladý maďarský historik Balázs A. Szelényi, který přesvědčivě dokazuje, že většina uherských městských sídel spíše těžila z agrarizace a refeudalizace hospodářství země. V širším kontextu jsou Szélenyiho závěry navíc podporovány výzkumem vzniku a charakteru protoindustriální výroby. Například řada studií z pera Sheilagh C. Ogilvie či nedávno vydaný konferenční sborník Town and Country in Europe, 1300-1800 naznačují, že mnohá města byla i ve změněných makroekonomických podmínkách schopna značné flexibility a mnohá z nich dokázala využít nových hospodářských možností. Četné studie českých a polských badatelů (J. Válka, A. Míka, F. Matějek, J. Janáček, V. Ledvinka, W. Kula, J. Topolski, A. Wyrobisz, H. Samsonowicz, M. Bogucka aj.) svědčí o tom, že odborná diskuse v Československu a Polsku měla v podstatě analogický průběh jako v Maďarsku. Výzkum na poli městského hospodářství, v těsném spojení s agrárními dějinami, byl tedy veden paralelně ve všech třech zemích a ve všech případech dospěla historická věda prakticky ve stejném časovém horizontu ke srovnatelným (nikoliv stejným) závěrům, a to i při vědomí existence geografických a politických specifik. Navzdory této skutečnosti však byla celá debata rozvíjena převážně v úzkém rámci národních historiografií, které do značné míry rezignovaly na systematický a komparativní výzkum obecných a specifických rysů v raně novověkém městském hospodářství středovýchodní Evropy.</w:t>
      </w:r>
    </w:p>
    <w:p w:rsidR="00000000" w:rsidDel="00000000" w:rsidP="00000000" w:rsidRDefault="00000000" w:rsidRPr="00000000" w14:paraId="00000500">
      <w:pPr>
        <w:rPr/>
      </w:pPr>
      <w:r w:rsidDel="00000000" w:rsidR="00000000" w:rsidRPr="00000000">
        <w:rPr>
          <w:rtl w:val="0"/>
        </w:rPr>
        <w:t xml:space="preserve">Bádání tak prakticky ustrnulo na stavu omezené komunikace mezi jednotlivými badatelskými obcemi. Ta byla nejčastěji realizována formou konferenčních jednání, která přinášela metodologicky i heuristicky rozdílné výstupy a která nemohla nahradit dlouhodobý srovnávací výzkum. O nízkém stupni provázanosti vědecké diskuse koneckonců svědčí výše zmíněná studie Balásze A. Szelényiho, v jejímž závěru se autor vážně zabývá otázkou, zda teze o krizi městského hospodářství byla podrobena hlubší diskusi i v jiných zemích středovýchodní Evropy.</w:t>
      </w:r>
    </w:p>
    <w:p w:rsidR="00000000" w:rsidDel="00000000" w:rsidP="00000000" w:rsidRDefault="00000000" w:rsidRPr="00000000" w14:paraId="00000501">
      <w:pPr>
        <w:rPr/>
      </w:pPr>
      <w:r w:rsidDel="00000000" w:rsidR="00000000" w:rsidRPr="00000000">
        <w:rPr>
          <w:rtl w:val="0"/>
        </w:rPr>
        <w:t xml:space="preserve">Zatímco impozantní výzkum v rámci jednotlivých národních historiografií vytvořil vhodnou půdu pro systematickou komparaci, která však dosud nebyla provedena, mnozí západoevropští a američtí badatelé mají stále tendenci vnímat středovýchodní Evropu raného novověku jako hospodářsky homogenní teritorium, aniž se hlouběji seznámili s výsledky české, slovenské, maďarské a polské historické vědy. Tento pohled zvenku, který do značné míry přehlíží místní specifika a regionální odlišnosti ve prospěch obecného a příliš zjednodušujícího schématu, je zapříčiněn jednak nedostatečnou komunikací s národními historiografiemi a jednak dosud silným vlivem některých zásadních studií věnovaných transformaci evropského hospodářství v raném novověku.</w:t>
      </w:r>
    </w:p>
    <w:p w:rsidR="00000000" w:rsidDel="00000000" w:rsidP="00000000" w:rsidRDefault="00000000" w:rsidRPr="00000000" w14:paraId="00000502">
      <w:pPr>
        <w:rPr/>
      </w:pPr>
      <w:r w:rsidDel="00000000" w:rsidR="00000000" w:rsidRPr="00000000">
        <w:rPr>
          <w:rtl w:val="0"/>
        </w:rPr>
        <w:t xml:space="preserve">K takovým pracím, mezi jinými, nepochybně patří studie Fernanda Braudela a Immanuela Wallersteina o hlavních tendencích ve formování ekonomických vztahů v 16. až 18. století. Navzdory kritice poukazující na jednostrannost Braudelova a Wallersteinova konceptu evropského ekonomického jádra a periferie má tento model dosud značný dopad na vnímání celé středovýchodní Evropy jako teritoria, jehož struktura i charakter hospodářství se v raném novověku začaly výrazně odlišovat od protokapitalistických ekonomik západoevropských zemí.</w:t>
      </w:r>
    </w:p>
    <w:p w:rsidR="00000000" w:rsidDel="00000000" w:rsidP="00000000" w:rsidRDefault="00000000" w:rsidRPr="00000000" w14:paraId="00000503">
      <w:pPr>
        <w:rPr/>
      </w:pPr>
      <w:r w:rsidDel="00000000" w:rsidR="00000000" w:rsidRPr="00000000">
        <w:rPr>
          <w:rtl w:val="0"/>
        </w:rPr>
        <w:t xml:space="preserve">Otázka kritérií definujících periferní charakter hospodářství má ovšem své opodstatnění. Pokud bychom například za symptom periferní, refeudalizované ekonomiky středovýchodní Evropy považovali režijní velkostatek využívající poddanské, nebo dokonce znevolněné pracovní síly, potom by i zběžný srovnávací výzkum odhalil zjevné strukturální odlišnosti mezi Malopolskem a například severními Čechami či Lužicí. Stejně tak není zcela v souladu s Wallersteinovým schématem skutečnost, že v různých teritoriích středovýchodní Evropy vykazoval podíl městských ekonomik na celkovém hospodářském výkonu značné rozdíly. Ty byly částečně předurčeny nerovnoměrnou mírou urbanizace i restriktivní protiměstskou politikou, která výrazně omezovala hospodářský potenciál měst v polsko-litevském soustátí, ale hrála méně významnou roli v jiných regionech.</w:t>
      </w:r>
    </w:p>
    <w:p w:rsidR="00000000" w:rsidDel="00000000" w:rsidP="00000000" w:rsidRDefault="00000000" w:rsidRPr="00000000" w14:paraId="00000504">
      <w:pPr>
        <w:rPr/>
      </w:pPr>
      <w:r w:rsidDel="00000000" w:rsidR="00000000" w:rsidRPr="00000000">
        <w:rPr>
          <w:rtl w:val="0"/>
        </w:rPr>
        <w:t xml:space="preserve">Přes výše uvedené výhrady je ovšem zjevné, že oba pohledy na ekonomiku raného novověku přinesly závažná zjištění a vytvořily vynikající výchozí předpoklady pro systematický výzkum založený na srovnávací metodě. Jako vhodné východisko se jeví přítomnost některých společných předpokladů a obecných jevů, které ovlivňovaly charakter městského hospodářství na většině teritoria středovýchodní Evropy. Převážně vnitrozemská poloha regionu byla nepochybně jedním z určujících faktorů.</w:t>
      </w:r>
    </w:p>
    <w:p w:rsidR="00000000" w:rsidDel="00000000" w:rsidP="00000000" w:rsidRDefault="00000000" w:rsidRPr="00000000" w14:paraId="00000505">
      <w:pPr>
        <w:rPr/>
      </w:pPr>
      <w:r w:rsidDel="00000000" w:rsidR="00000000" w:rsidRPr="00000000">
        <w:rPr>
          <w:rtl w:val="0"/>
        </w:rPr>
        <w:t xml:space="preserve">Velmi omezený přímý kontakt se zámořskými trhy, a s výjimkou baltských přístavů spíše symbolický podíl na rychle expandujícím námořním obchodu, prakticky znemožňovaly městským výrobcům a obchodníkům participovat na sice riskantních, avšak velmi ziskových investicích do mimoevropských podnikatelských aktivit. Stejný handicap navíc zásadně snižoval jejich šance také v obchodní výměně odehrávající se v rámci Evropy. Jedním z bezprostředních důsledků této skutečnosti byl nedostatek kapitálu investovaného do nových technologií následně umožňujících racionalizaci a zefektivnění výroby, stejně jako nerozvinutost finančních institucí (banky, bankovní domy, burzy) klíčových pro nepřetržité provádění obchodních operací ve velkém měřítku. Část badatelů také upozornila na jiný obecný jev, totiž na vztah mezi takzvanou cenovou revolucí a agrarizací ekonomik středovýchodní Evropy. Svými výzkumy se pokusili doložit tezi, že růst cen zemědělských komodit, ve vztahu k řemeslnickým výrobkům, předurčil orientaci hospodářství na agrární výrobu a obchod.</w:t>
      </w:r>
    </w:p>
    <w:p w:rsidR="00000000" w:rsidDel="00000000" w:rsidP="00000000" w:rsidRDefault="00000000" w:rsidRPr="00000000" w14:paraId="00000506">
      <w:pPr>
        <w:ind w:left="0" w:firstLine="0"/>
        <w:rPr/>
      </w:pPr>
      <w:r w:rsidDel="00000000" w:rsidR="00000000" w:rsidRPr="00000000">
        <w:rPr/>
        <w:drawing>
          <wp:inline distB="114300" distT="114300" distL="114300" distR="114300">
            <wp:extent cx="5734050" cy="5537200"/>
            <wp:effectExtent b="0" l="0" r="0" t="0"/>
            <wp:docPr id="13" name="image8.jpg"/>
            <a:graphic>
              <a:graphicData uri="http://schemas.openxmlformats.org/drawingml/2006/picture">
                <pic:pic>
                  <pic:nvPicPr>
                    <pic:cNvPr id="0" name="image8.jpg"/>
                    <pic:cNvPicPr preferRelativeResize="0"/>
                  </pic:nvPicPr>
                  <pic:blipFill>
                    <a:blip r:embed="rId23"/>
                    <a:srcRect b="0" l="0" r="0" t="0"/>
                    <a:stretch>
                      <a:fillRect/>
                    </a:stretch>
                  </pic:blipFill>
                  <pic:spPr>
                    <a:xfrm>
                      <a:off x="0" y="0"/>
                      <a:ext cx="5734050" cy="5537200"/>
                    </a:xfrm>
                    <a:prstGeom prst="rect"/>
                    <a:ln/>
                  </pic:spPr>
                </pic:pic>
              </a:graphicData>
            </a:graphic>
          </wp:inline>
        </w:drawing>
      </w:r>
      <w:r w:rsidDel="00000000" w:rsidR="00000000" w:rsidRPr="00000000">
        <w:rPr>
          <w:rtl w:val="0"/>
        </w:rPr>
      </w:r>
    </w:p>
    <w:p w:rsidR="00000000" w:rsidDel="00000000" w:rsidP="00000000" w:rsidRDefault="00000000" w:rsidRPr="00000000" w14:paraId="00000507">
      <w:pPr>
        <w:rPr/>
      </w:pPr>
      <w:r w:rsidDel="00000000" w:rsidR="00000000" w:rsidRPr="00000000">
        <w:rPr>
          <w:rtl w:val="0"/>
        </w:rPr>
        <w:t xml:space="preserve">I když tyto faktory působily v jednotlivých oblastech středovýchodní Evropy s různou mírou intenzity, nedostatek kapitálu a poměrně nízký investiční potenciál podporovaly spíše vývoj k uzavřeným, autonomním a soběstačným ekonomikám obvykle nepřesahujícím horizont panství, regionu či země. Přesto nejméně tři odvětví raně novověkého hospodářství díky své výnosnosti dalece přesáhla rámec středovýchodní Evropy a hrála důležitou roli v dálkové obchodní výměně. V první řadě se jednalo o oblast zemědělství, jehož extenzivní rozvoj byl podporován silným vývozem agrárních komodit, především obilí z Polska a Litvy a dobytka a vína z uherského teritoria.</w:t>
      </w:r>
    </w:p>
    <w:p w:rsidR="00000000" w:rsidDel="00000000" w:rsidP="00000000" w:rsidRDefault="00000000" w:rsidRPr="00000000" w14:paraId="00000508">
      <w:pPr>
        <w:rPr/>
      </w:pPr>
      <w:r w:rsidDel="00000000" w:rsidR="00000000" w:rsidRPr="00000000">
        <w:rPr>
          <w:rtl w:val="0"/>
        </w:rPr>
        <w:t xml:space="preserve">Vysoká poptávka na evropských trzích po zemědělských komoditách měla nezanedbatelné demografické i hospodářské důsledky. Masivní dovoz potravin spoluvytvářel předpoklady pro populační expanzi mnoha nizozemských, německých a anglických měst, protože odstranil jednu ze závažných překážek urbanizace - omezenou schopnost velkoměst nasytit rostoucí počty přistěhovalců hledajících živobytí v urbánním prostředí. Zároveň však výhodnost obchodu s agrárními produkty tlačila na strukturální změny v polském a uherském hospodářství.</w:t>
      </w:r>
    </w:p>
    <w:p w:rsidR="00000000" w:rsidDel="00000000" w:rsidP="00000000" w:rsidRDefault="00000000" w:rsidRPr="00000000" w14:paraId="00000509">
      <w:pPr>
        <w:rPr/>
      </w:pPr>
      <w:r w:rsidDel="00000000" w:rsidR="00000000" w:rsidRPr="00000000">
        <w:rPr>
          <w:rtl w:val="0"/>
        </w:rPr>
        <w:t xml:space="preserve">Druhou oblastí, do které směřovaly významné investice, bylo hornictví, ať již se jednalo o oblast Podkrušnohoří, hornouherská, dolnouherská či slezská horní města a několik významných center dolování v Polsku (Olkusz, Wieliczka, Bochnia). Zřejmě nejznámější případ představoval fuggerovský obchod s uherskou mědí exportovanou ve velkém množství do několika evropských měst, především do Benátek, Norimberka a do Antverp, která zůstala jedním z nejdůležitějších trhů s touto komoditou až do sedmdesátých let 16. století.</w:t>
      </w:r>
    </w:p>
    <w:p w:rsidR="00000000" w:rsidDel="00000000" w:rsidP="00000000" w:rsidRDefault="00000000" w:rsidRPr="00000000" w14:paraId="0000050A">
      <w:pPr>
        <w:rPr/>
      </w:pPr>
      <w:r w:rsidDel="00000000" w:rsidR="00000000" w:rsidRPr="00000000">
        <w:rPr>
          <w:rtl w:val="0"/>
        </w:rPr>
        <w:t xml:space="preserve">Konečně posledním odvětvím, které si vybojovalo své místo daleko za hranicemi středoevropského trhu, byla textilní výroba soustředěná převážně v Čechách, na Moravě, ve Slezsku, v Lužici a částečně i Velkopolsku.</w:t>
      </w:r>
    </w:p>
    <w:p w:rsidR="00000000" w:rsidDel="00000000" w:rsidP="00000000" w:rsidRDefault="00000000" w:rsidRPr="00000000" w14:paraId="0000050B">
      <w:pPr>
        <w:rPr/>
      </w:pPr>
      <w:r w:rsidDel="00000000" w:rsidR="00000000" w:rsidRPr="00000000">
        <w:rPr>
          <w:rtl w:val="0"/>
        </w:rPr>
        <w:t xml:space="preserve">Již samotné geografické rozložení těchto exportních odvětví naznačuje jisté regionální odlišnosti v charakteru hospodářství. Jaké tedy byly společné a specifické rysy raně novověkých urbánních ekonomik ve vymezeném prostoru? Částečné řešení této otázky nabízí rozbor tří vzájemně souvisejících a paralelně koexistujících jevů, totiž transformace středověkého trhu a vzestup ekonomiky vrchnostenských sídel, dále investice měst do feudálního majetku a agrarizace městského hospodářství a nakonec převažující závislost městské výroby a obchodu na místních a regionálních trzích.</w:t>
      </w:r>
    </w:p>
    <w:p w:rsidR="00000000" w:rsidDel="00000000" w:rsidP="00000000" w:rsidRDefault="00000000" w:rsidRPr="00000000" w14:paraId="0000050C">
      <w:pPr>
        <w:pStyle w:val="Heading2"/>
        <w:ind w:firstLine="0"/>
        <w:rPr/>
      </w:pPr>
      <w:bookmarkStart w:colFirst="0" w:colLast="0" w:name="_vjj0ahdqtx8j" w:id="32"/>
      <w:bookmarkEnd w:id="32"/>
      <w:r w:rsidDel="00000000" w:rsidR="00000000" w:rsidRPr="00000000">
        <w:rPr>
          <w:rtl w:val="0"/>
        </w:rPr>
        <w:t xml:space="preserve">Hospodářský vzestup vrchnostenských měst a transformace středověkého trhu</w:t>
      </w:r>
    </w:p>
    <w:p w:rsidR="00000000" w:rsidDel="00000000" w:rsidP="00000000" w:rsidRDefault="00000000" w:rsidRPr="00000000" w14:paraId="0000050D">
      <w:pPr>
        <w:rPr/>
      </w:pPr>
      <w:r w:rsidDel="00000000" w:rsidR="00000000" w:rsidRPr="00000000">
        <w:rPr>
          <w:rtl w:val="0"/>
        </w:rPr>
        <w:t xml:space="preserve">Výzkum hlavních tendencí ve vývoji raně novověkého hospodářství musí vzít v úvahu proces, který bychom snad mohli nazvat ruralizací řemeslné výroby, obchodu a služeb, popřípadě částečným přesunem ekonomických aktivit mimo tradiční výrobní a obchodní centra středověku. Tento trend zásadně přispěl k antagonismu mezi královskými městy, vybavenými nesčetnými středověkými privilegii a uplatňujícími nárok na hospodářský monopol, a rychle se rozvíjejícími a většinou mnohem flexibilnějšími ekonomikami šlechtických a církevních velkostatků.</w:t>
      </w:r>
    </w:p>
    <w:p w:rsidR="00000000" w:rsidDel="00000000" w:rsidP="00000000" w:rsidRDefault="00000000" w:rsidRPr="00000000" w14:paraId="0000050E">
      <w:pPr>
        <w:rPr/>
      </w:pPr>
      <w:r w:rsidDel="00000000" w:rsidR="00000000" w:rsidRPr="00000000">
        <w:rPr>
          <w:rtl w:val="0"/>
        </w:rPr>
        <w:t xml:space="preserve">Celé kohorty historiků považovaly útok proti dominantnímu hospodářskému postavení královských měst ze strany režijního velkostatku za průvodní jev v raně novověké ekonomice středovýchodní Evropy. V této podkapitole se ovšem nebudu prvoplánově zabývat expanzí režijního velkostatku, který se po roce 1600 stal v některých regionech středovýchodní Evropy (Malopolsko, Velkopolsko, Volyň, Červená Rus) zcela dominantní hospodářskou jednotkou. Soustředím se především na otázku, jak rostoucí ekonomická síla poddanských měst změnila trh, který byl až do pozdního středověku téměř monopolně ovládán poměrně malým počtem urbánních center pyšnících se rozsáhlými hospodářskými svobodami a právy. Tato transformace přitom z větší části proběhla ještě před procesem formování režijního velkostatku, nebo se odehrávala v jeho zárodečné fázi a byla spojena s růstem podnikatelských aktivit feudálních vrchností. Celá početná skupina poddanských měst přitom představovala velmi nesourodý celek a zahrnovala jak lidnatá a převážně řemeslnická a obchodní centra, typu Broumova ve východních Čechách či Lešna ve Velkopolsku, tak malé, agrární lokality uherské nížiny.</w:t>
      </w:r>
    </w:p>
    <w:p w:rsidR="00000000" w:rsidDel="00000000" w:rsidP="00000000" w:rsidRDefault="00000000" w:rsidRPr="00000000" w14:paraId="0000050F">
      <w:pPr>
        <w:rPr/>
      </w:pPr>
      <w:r w:rsidDel="00000000" w:rsidR="00000000" w:rsidRPr="00000000">
        <w:rPr>
          <w:rtl w:val="0"/>
        </w:rPr>
        <w:t xml:space="preserve">Ačkoliv historická věda tradičně věnovala více pozornosti studiu hospodářství královských měst, která byla považována za skutečné reprezentanty středověké a raně novověké urbánní civilizace, v posledních třech až čtyřech desetiletích začali badatelé věnovat rostoucí pozornost právě ekonomické a kulturní úloze takzvaných malých měst, kategorii do značné míry identické s množinou měst vrchnostenských. Po roce 1989 znovu oživený výzkum světa aristokracie také umožnil nově uchopit fenomén rezidenčního vrchnostenského města, doposud zkoumaný hlavně v kontextu hospodářských dějin.</w:t>
      </w:r>
    </w:p>
    <w:p w:rsidR="00000000" w:rsidDel="00000000" w:rsidP="00000000" w:rsidRDefault="00000000" w:rsidRPr="00000000" w14:paraId="00000510">
      <w:pPr>
        <w:rPr/>
      </w:pPr>
      <w:r w:rsidDel="00000000" w:rsidR="00000000" w:rsidRPr="00000000">
        <w:rPr>
          <w:rtl w:val="0"/>
        </w:rPr>
        <w:t xml:space="preserve">Vzhledem k téměř úplné hospodářské hegemonii privilegovaných královských měst ještě ve 14. a 15. století můžeme následující období považovat za vpravdě revoluční, co se týče změn ve struktuře tržní sítě i charakteru celé ekonomiky. Inflace a zvyšující se životní náklady donutily šlechtické i církevní feudální vrchnosti výrazněji podporovat ekonomiku vrchnostenských urbánních sídel. Nejčastější formu této hospodářské stimulace představoval tradiční středověký postup - udílení cechovních</w:t>
      </w:r>
    </w:p>
    <w:p w:rsidR="00000000" w:rsidDel="00000000" w:rsidP="00000000" w:rsidRDefault="00000000" w:rsidRPr="00000000" w14:paraId="00000511">
      <w:pPr>
        <w:rPr/>
      </w:pPr>
      <w:r w:rsidDel="00000000" w:rsidR="00000000" w:rsidRPr="00000000">
        <w:rPr>
          <w:rtl w:val="0"/>
        </w:rPr>
        <w:t xml:space="preserve">a tržních privilegií v kombinaci s poskytnutím poměrně široké správní autonomie.</w:t>
      </w:r>
    </w:p>
    <w:p w:rsidR="00000000" w:rsidDel="00000000" w:rsidP="00000000" w:rsidRDefault="00000000" w:rsidRPr="00000000" w14:paraId="00000512">
      <w:pPr>
        <w:rPr/>
      </w:pPr>
      <w:r w:rsidDel="00000000" w:rsidR="00000000" w:rsidRPr="00000000">
        <w:rPr>
          <w:rtl w:val="0"/>
        </w:rPr>
        <w:t xml:space="preserve">Ve vzrůstající míře tak od konce 15. století začala vrchnostenská města v zemích Koruny české, Polsku i Uhrách ekonomicky konkurovat městům královským. V mnoha případech však byla široká hospodářská a administrativní autonomie poddanských měst pouze dočasnou záležitostí, protože ekonomická činnost měšťanů se v pozdějším období stále více střetávala s podnikatelskými aktivitami vrchnosti v rámci panství. V případech, kdy docházelo ke vzájemné konkurenci měšťanského a vrchnostenského podnikání, měla vrchnost obvykle tendenci zasahovat do vnitroměstských záležitostí s cílem těsněji integrovat městskou ekonomiku do hospodářských struktur velkostatku.</w:t>
      </w:r>
    </w:p>
    <w:p w:rsidR="00000000" w:rsidDel="00000000" w:rsidP="00000000" w:rsidRDefault="00000000" w:rsidRPr="00000000" w14:paraId="00000513">
      <w:pPr>
        <w:rPr/>
      </w:pPr>
      <w:r w:rsidDel="00000000" w:rsidR="00000000" w:rsidRPr="00000000">
        <w:rPr>
          <w:rtl w:val="0"/>
        </w:rPr>
        <w:t xml:space="preserve">Stejný boj později sváděly vrchnosti s městskými cechy v případě zavádění manufakturní výroby. Jádro problému tkvělo v tom, že většina poddanských měst sice usilovala o dosažení stejných hospodářských privilegií, kterými byla vybavena města královská, avšak zde jejich ambice většinou končily. Cechovní mentalita uzavřené ekonomiky tak byla stejně silná v královských i ve vrchnostenských městech a principiálně stejná také byla reakce – obrana středověkých hospodářských svobod a cechovní výroby vůči novotám a vrchnostenskému dirigismu. Tento faktor mohl hrát jistou úlohu ve snaze některých poddanských měst o vykoupení se z poddanství a vzestup mezi města královská.</w:t>
      </w:r>
    </w:p>
    <w:p w:rsidR="00000000" w:rsidDel="00000000" w:rsidP="00000000" w:rsidRDefault="00000000" w:rsidRPr="00000000" w14:paraId="00000514">
      <w:pPr>
        <w:rPr/>
      </w:pPr>
      <w:r w:rsidDel="00000000" w:rsidR="00000000" w:rsidRPr="00000000">
        <w:rPr>
          <w:rtl w:val="0"/>
        </w:rPr>
        <w:t xml:space="preserve">Vedle udělování rozsáhlých hospodářských privilegií již existujícím městům bylo nedílnou součástí ekonomické strategie feudálních vrchností také zakládání nových urbánních sídel a povyšování vesnic na městečka. Například v Čechách podle Josefa Janáčka obdržely v první polovině 16. století městská práva nejméně tři desítky vesnic.</w:t>
      </w:r>
    </w:p>
    <w:p w:rsidR="00000000" w:rsidDel="00000000" w:rsidP="00000000" w:rsidRDefault="00000000" w:rsidRPr="00000000" w14:paraId="00000515">
      <w:pPr>
        <w:rPr/>
      </w:pPr>
      <w:r w:rsidDel="00000000" w:rsidR="00000000" w:rsidRPr="00000000">
        <w:rPr>
          <w:rtl w:val="0"/>
        </w:rPr>
        <w:t xml:space="preserve">Zdaleka nejdynamičtější metamorfózou nicméně prošla městská krajina v polsko-litevském státě, ve kterém v průběhu 16. a 17. století vznikly stovky nových měst a městeček. Zatímco ve středověku ještě většinu městských center zakládal panovník, v období raného novověku přešla iniciativa jednoznačně do rukou šlechtických a církevních feudálních vrchností (viz tabulka 6.1). V 16. století se již počet královských měst příliš nezvyšoval, avšak řady měst vrchnostenských stále houstly a okolo roku 1600 již tato sídla tvořila přibližně dvě třetiny všech urbánních center ve šlechtické republice.</w:t>
      </w:r>
    </w:p>
    <w:p w:rsidR="00000000" w:rsidDel="00000000" w:rsidP="00000000" w:rsidRDefault="00000000" w:rsidRPr="00000000" w14:paraId="00000516">
      <w:pPr>
        <w:rPr/>
      </w:pPr>
      <w:r w:rsidDel="00000000" w:rsidR="00000000" w:rsidRPr="00000000">
        <w:rPr>
          <w:rtl w:val="0"/>
        </w:rPr>
      </w:r>
    </w:p>
    <w:p w:rsidR="00000000" w:rsidDel="00000000" w:rsidP="00000000" w:rsidRDefault="00000000" w:rsidRPr="00000000" w14:paraId="00000517">
      <w:pPr>
        <w:spacing w:after="0" w:before="0" w:line="240" w:lineRule="auto"/>
        <w:rPr/>
      </w:pPr>
      <w:r w:rsidDel="00000000" w:rsidR="00000000" w:rsidRPr="00000000">
        <w:rPr>
          <w:rtl w:val="0"/>
        </w:rPr>
        <w:t xml:space="preserve">Tabulka 6.1 </w:t>
      </w:r>
    </w:p>
    <w:p w:rsidR="00000000" w:rsidDel="00000000" w:rsidP="00000000" w:rsidRDefault="00000000" w:rsidRPr="00000000" w14:paraId="00000518">
      <w:pPr>
        <w:spacing w:after="0" w:before="0" w:line="240" w:lineRule="auto"/>
        <w:rPr/>
      </w:pPr>
      <w:r w:rsidDel="00000000" w:rsidR="00000000" w:rsidRPr="00000000">
        <w:rPr>
          <w:rtl w:val="0"/>
        </w:rPr>
        <w:t xml:space="preserve">Právní statut měst v Polsku, 1500-1600</w:t>
      </w:r>
    </w:p>
    <w:p w:rsidR="00000000" w:rsidDel="00000000" w:rsidP="00000000" w:rsidRDefault="00000000" w:rsidRPr="00000000" w14:paraId="00000519">
      <w:pPr>
        <w:spacing w:after="200" w:before="0" w:line="240" w:lineRule="auto"/>
        <w:rPr/>
      </w:pPr>
      <w:r w:rsidDel="00000000" w:rsidR="00000000" w:rsidRPr="00000000">
        <w:rPr>
          <w:rtl w:val="0"/>
        </w:rPr>
        <w:t xml:space="preserve">(bez území Volyně, Podolí a Ukrajiny)</w:t>
      </w:r>
    </w:p>
    <w:p w:rsidR="00000000" w:rsidDel="00000000" w:rsidP="00000000" w:rsidRDefault="00000000" w:rsidRPr="00000000" w14:paraId="0000051A">
      <w:pPr>
        <w:spacing w:after="0" w:before="0" w:line="240" w:lineRule="auto"/>
        <w:ind w:firstLine="0"/>
        <w:jc w:val="left"/>
        <w:rPr/>
      </w:pPr>
      <w:r w:rsidDel="00000000" w:rsidR="00000000" w:rsidRPr="00000000">
        <w:rPr>
          <w:rtl w:val="0"/>
        </w:rPr>
        <w:t xml:space="preserve">Počet královských měst v госе 1500 293 (43,8%)</w:t>
      </w:r>
    </w:p>
    <w:p w:rsidR="00000000" w:rsidDel="00000000" w:rsidP="00000000" w:rsidRDefault="00000000" w:rsidRPr="00000000" w14:paraId="0000051B">
      <w:pPr>
        <w:spacing w:after="0" w:before="0" w:line="240" w:lineRule="auto"/>
        <w:ind w:firstLine="0"/>
        <w:jc w:val="left"/>
        <w:rPr/>
      </w:pPr>
      <w:r w:rsidDel="00000000" w:rsidR="00000000" w:rsidRPr="00000000">
        <w:rPr>
          <w:rtl w:val="0"/>
        </w:rPr>
        <w:t xml:space="preserve">Počet poddanských měst v roce 1500 371 (55,6%)</w:t>
      </w:r>
    </w:p>
    <w:p w:rsidR="00000000" w:rsidDel="00000000" w:rsidP="00000000" w:rsidRDefault="00000000" w:rsidRPr="00000000" w14:paraId="0000051C">
      <w:pPr>
        <w:spacing w:after="0" w:before="0" w:line="240" w:lineRule="auto"/>
        <w:ind w:firstLine="0"/>
        <w:jc w:val="left"/>
        <w:rPr/>
      </w:pPr>
      <w:r w:rsidDel="00000000" w:rsidR="00000000" w:rsidRPr="00000000">
        <w:rPr>
          <w:rtl w:val="0"/>
        </w:rPr>
        <w:t xml:space="preserve">Počet královských měst v госе 1600 326 (35,9%)</w:t>
      </w:r>
    </w:p>
    <w:p w:rsidR="00000000" w:rsidDel="00000000" w:rsidP="00000000" w:rsidRDefault="00000000" w:rsidRPr="00000000" w14:paraId="0000051D">
      <w:pPr>
        <w:spacing w:after="0" w:before="0" w:line="240" w:lineRule="auto"/>
        <w:ind w:firstLine="0"/>
        <w:jc w:val="left"/>
        <w:rPr/>
      </w:pPr>
      <w:r w:rsidDel="00000000" w:rsidR="00000000" w:rsidRPr="00000000">
        <w:rPr>
          <w:rtl w:val="0"/>
        </w:rPr>
        <w:t xml:space="preserve">Počet poddanských měst v roce 1600 578 (63,7%)</w:t>
      </w:r>
    </w:p>
    <w:p w:rsidR="00000000" w:rsidDel="00000000" w:rsidP="00000000" w:rsidRDefault="00000000" w:rsidRPr="00000000" w14:paraId="0000051E">
      <w:pPr>
        <w:spacing w:after="0" w:before="0" w:line="240" w:lineRule="auto"/>
        <w:ind w:firstLine="0"/>
        <w:jc w:val="left"/>
        <w:rPr/>
      </w:pPr>
      <w:r w:rsidDel="00000000" w:rsidR="00000000" w:rsidRPr="00000000">
        <w:rPr>
          <w:rtl w:val="0"/>
        </w:rPr>
        <w:t xml:space="preserve">Královská města - růst v roce počtu v % 11,3%</w:t>
      </w:r>
    </w:p>
    <w:p w:rsidR="00000000" w:rsidDel="00000000" w:rsidP="00000000" w:rsidRDefault="00000000" w:rsidRPr="00000000" w14:paraId="0000051F">
      <w:pPr>
        <w:spacing w:after="0" w:before="0" w:line="240" w:lineRule="auto"/>
        <w:ind w:firstLine="0"/>
        <w:jc w:val="left"/>
        <w:rPr/>
      </w:pPr>
      <w:r w:rsidDel="00000000" w:rsidR="00000000" w:rsidRPr="00000000">
        <w:rPr>
          <w:rtl w:val="0"/>
        </w:rPr>
        <w:t xml:space="preserve">Poddanská města - růst v roce počtu v % 55,8%</w:t>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Ještě na konci středověku mělo z ekonomického, politického i právního hlediska formální rozlišování mezi městy svobodnými - vysoce autonomními a privilegovanými entitami – a nepříliš rozvinutými městy poddanskými - podřízenými bezprostřední kontrole vrchnosti - bezpochyby plné opodstatnění. Svobodná královská města se těšila vysoké míře samosprávy a hospodářským právům udělovaným, rozšiřovaným a opakovaně potvrzovaným panovníky.</w:t>
      </w:r>
    </w:p>
    <w:p w:rsidR="00000000" w:rsidDel="00000000" w:rsidP="00000000" w:rsidRDefault="00000000" w:rsidRPr="00000000" w14:paraId="00000522">
      <w:pPr>
        <w:rPr/>
      </w:pPr>
      <w:r w:rsidDel="00000000" w:rsidR="00000000" w:rsidRPr="00000000">
        <w:rPr>
          <w:rtl w:val="0"/>
        </w:rPr>
        <w:t xml:space="preserve">Spektrum středověkých privilegií, k nimž patřily výroční trhy, práva míle či práva skladu, podstatně přispívaly k faktické monopolizaci výroby a obchodu touto skupinou sídel. Taková hospodářská exkluzivita královských měst však měla zároveň petrifikující dopad na charakter trhu. Četné regulační mechanismy, rozhodující vliv cechů na organizaci městského řemesla a na objem výroby, stejně jako nejrůznější restrikce uvalované na podnikatelské aktivity cizích obchodníků daly vzniknout polozavřené a nepružné ekonomice, jejímž hlavním cílem, zjednodušeně řečeno, byla podpora domácích výrobců a obchodníků a diskriminace výrobců a obchodníků cizích.</w:t>
      </w:r>
    </w:p>
    <w:p w:rsidR="00000000" w:rsidDel="00000000" w:rsidP="00000000" w:rsidRDefault="00000000" w:rsidRPr="00000000" w14:paraId="00000523">
      <w:pPr>
        <w:rPr/>
      </w:pPr>
      <w:r w:rsidDel="00000000" w:rsidR="00000000" w:rsidRPr="00000000">
        <w:rPr>
          <w:rtl w:val="0"/>
        </w:rPr>
        <w:t xml:space="preserve">Systematické úsilí jednotlivých měst omezit vnější konkurenci pomocí nejrůznějších ochranářských strategií zplodilo jeden z nejkřiklavějších paradoxů středověkého hospodářství, totiž růst konkurence. Logika jakékoliv ekonomické struktury, její tendence expandovat, se totiž nevyhnutelně střetávala s hospodářským protekcionismem dalších měst. Jinými slovy, každé město usilovalo o co nejširší ekonomická privilegia a rozšíření svého trhu, přičemž se zákonitě střetávalo s hospodářskými svobodami svých konkurentů.</w:t>
      </w:r>
    </w:p>
    <w:p w:rsidR="00000000" w:rsidDel="00000000" w:rsidP="00000000" w:rsidRDefault="00000000" w:rsidRPr="00000000" w14:paraId="00000524">
      <w:pPr>
        <w:rPr/>
      </w:pPr>
      <w:r w:rsidDel="00000000" w:rsidR="00000000" w:rsidRPr="00000000">
        <w:rPr>
          <w:rtl w:val="0"/>
        </w:rPr>
        <w:t xml:space="preserve">Dlouhodobá obchodní válka mezi Vratislaví a Krakovem na přelomu 15. a 16. století představovala typický příklad konkurenčního boje, v tomto případě o ovládnutí nadregionálního trhu.</w:t>
      </w:r>
    </w:p>
    <w:p w:rsidR="00000000" w:rsidDel="00000000" w:rsidP="00000000" w:rsidRDefault="00000000" w:rsidRPr="00000000" w14:paraId="00000525">
      <w:pPr>
        <w:rPr/>
      </w:pPr>
      <w:r w:rsidDel="00000000" w:rsidR="00000000" w:rsidRPr="00000000">
        <w:rPr>
          <w:rtl w:val="0"/>
        </w:rPr>
        <w:t xml:space="preserve">Prapříčinou celého sporu se stalo vratislavské právo skladu (Stapelrecht), které podvazovalo krakovský obchod se Slezskem, Lužicí a německými zeměmi. Vleklá a nelítostná obchodní válka mezi oběma městy se postupně stávala závažnou politickou kauzou, protože polský panovník Zikmund Starý neváhal uvalit vysoké clo na dovoz vratislavského zboží do některých polských teritorií, což přimělo i Vratislav k hledání mocných protektorů.</w:t>
      </w:r>
    </w:p>
    <w:p w:rsidR="00000000" w:rsidDel="00000000" w:rsidP="00000000" w:rsidRDefault="00000000" w:rsidRPr="00000000" w14:paraId="00000526">
      <w:pPr>
        <w:rPr/>
      </w:pPr>
      <w:r w:rsidDel="00000000" w:rsidR="00000000" w:rsidRPr="00000000">
        <w:rPr>
          <w:rtl w:val="0"/>
        </w:rPr>
        <w:t xml:space="preserve">Konečná porážka Vratislavi našla svůj odraz i v díle slezského historiografa Bartholomea Steina, který zjevně považoval neschopnost města uhájit své hospodářské zájmy ve střetu s konkurenčním Krakovem za těžkou ránu jeho slávě a velikosti a za počátek jeho úpadku. Stein, píšící svůj panegyrik na Vratislav brzy po skončení celého konfliktu, důsledně užíval minulého času kdykoliv hovořil o hospodářství města a popisoval Vratislav jako „kdysi jedno z nejživějších a nejdůležitějších vnitrozemských obchodních center“.</w:t>
      </w:r>
    </w:p>
    <w:p w:rsidR="00000000" w:rsidDel="00000000" w:rsidP="00000000" w:rsidRDefault="00000000" w:rsidRPr="00000000" w14:paraId="00000527">
      <w:pPr>
        <w:rPr/>
      </w:pPr>
      <w:r w:rsidDel="00000000" w:rsidR="00000000" w:rsidRPr="00000000">
        <w:rPr>
          <w:rtl w:val="0"/>
        </w:rPr>
        <w:t xml:space="preserve">Další ilustrativní příklad nemilosrdnosti boje o monopolizaci hospodářského prostoru skýtá osud toruňského práva skladu. Ve druhé polovině 15. století sáhla Toruň k tvrdým represivním krokům vůči malému městečku Nieszawa ležícímu na druhé straně řeky Visly a ohrožujícímu její obchodní privilegia. Nakonec Toruň uhájila své monopolní postavení, ale triumf neměl dlouhého trvání, protože její právo skladu se zanedlouho stalo obětí mnohem silnějších protivníků, polských šlechtických exportérů, slezských obchodníků a Gdaňska, jejichž společné hospodářské zájmy byly toruňskými privilegii značně poškozovány.</w:t>
      </w:r>
    </w:p>
    <w:p w:rsidR="00000000" w:rsidDel="00000000" w:rsidP="00000000" w:rsidRDefault="00000000" w:rsidRPr="00000000" w14:paraId="00000528">
      <w:pPr>
        <w:rPr/>
      </w:pPr>
      <w:r w:rsidDel="00000000" w:rsidR="00000000" w:rsidRPr="00000000">
        <w:rPr>
          <w:rtl w:val="0"/>
        </w:rPr>
        <w:t xml:space="preserve">Výše zmíněné příklady ukazují, že hledání politické podpory a momentálních spojenců s podobnými zájmy hrálo stejně důležitou úlohu jako samotná hospodářská síla města. S vidinou expanze do nových obchodních teritorií a kvůli odstranění hospodářských a celních bariér se města musela uchylovat k aktivní komerční diplomacii, která v mnoha případech nacházela podporu u panovníka. Zcela přirozeně dosahovala největších úspěchů na tomto poli lidnatá, ekonomicky i politicky silná města jako Praha, Gdaňsk, Vratislav či Lvov. Pražští kupci, na rozdíl od obchodníků z mnoha jiných českých měst, požívali například značných obchodních výhod v Norimberku, avšak pouze za podmínky, že podobné svobody budou dostupné norimberským obchodníkům také v české metropoli.</w:t>
      </w:r>
    </w:p>
    <w:p w:rsidR="00000000" w:rsidDel="00000000" w:rsidP="00000000" w:rsidRDefault="00000000" w:rsidRPr="00000000" w14:paraId="00000529">
      <w:pPr>
        <w:rPr/>
      </w:pPr>
      <w:r w:rsidDel="00000000" w:rsidR="00000000" w:rsidRPr="00000000">
        <w:rPr>
          <w:rtl w:val="0"/>
        </w:rPr>
        <w:t xml:space="preserve">Přibližně od druhé poloviny 15. století se tento přeregulovaný a rigidní, nicméně poměrně stabilní a fungující ekonomický systém dostával v narůstající míře do střetu s podnikatelskými aktivitami feudálních vrchností, které se v první fázi soustředily převážně na všestrannou podporu hospodářství vlastních poddanských měst a městeček. Tato strategie sledovala hned několik cílů.</w:t>
      </w:r>
    </w:p>
    <w:p w:rsidR="00000000" w:rsidDel="00000000" w:rsidP="00000000" w:rsidRDefault="00000000" w:rsidRPr="00000000" w14:paraId="0000052A">
      <w:pPr>
        <w:rPr/>
      </w:pPr>
      <w:r w:rsidDel="00000000" w:rsidR="00000000" w:rsidRPr="00000000">
        <w:rPr>
          <w:rtl w:val="0"/>
        </w:rPr>
        <w:t xml:space="preserve">Díky rozvoji výroby a obchodu ve vrchnostenských městech dosáhla jednotlivá panství vyšší úrovně soběstačnosti a nezávislosti na tradičních dodavatelích potravin a řemeslnických výrobků v královských městech. Vrchnost také profitovala z četných plateb, poplatků a daní spojených s udělováním nejrůznějších výsad a s obchodními a výrobními aktivitami měšťanů. Protože objem důchodů byl bezprostředně spojen s prosperitou a populačním růstem, usilovaly feudální vrchnosti jak o zajištění co nejširších hospodářských práv a privilegií, tak o co největší zalidnění města. Především v prostředí raně novověké Moravy a polsko-litevského státu se zdaleka nejviditelnějším výsledkem propopulačních opatření stalo masové usazování židovského obyvatelstva v urbánních centrech podřízených vrchnostenské jurisdikci.</w:t>
      </w:r>
    </w:p>
    <w:p w:rsidR="00000000" w:rsidDel="00000000" w:rsidP="00000000" w:rsidRDefault="00000000" w:rsidRPr="00000000" w14:paraId="0000052B">
      <w:pPr>
        <w:rPr/>
      </w:pPr>
      <w:r w:rsidDel="00000000" w:rsidR="00000000" w:rsidRPr="00000000">
        <w:rPr>
          <w:rtl w:val="0"/>
        </w:rPr>
        <w:t xml:space="preserve">Ekonomický rozvoj poddanských měst měl pro feudální vrchnost minimálně ještě jeden pozitivní efekt. Bohatnoucí vrstvy křesťanských i židovských obyvatel se pro majitele panství stávaly vítaným zdrojem kreditu a finančních půjček, které umožňovaly často velkorysé investice do výstavby šlechtických rezidencí, podnikatelských aktivit vrchnosti, popřípadě do její sebeprezentace.</w:t>
      </w:r>
    </w:p>
    <w:p w:rsidR="00000000" w:rsidDel="00000000" w:rsidP="00000000" w:rsidRDefault="00000000" w:rsidRPr="00000000" w14:paraId="0000052C">
      <w:pPr>
        <w:rPr/>
      </w:pPr>
      <w:r w:rsidDel="00000000" w:rsidR="00000000" w:rsidRPr="00000000">
        <w:rPr>
          <w:rtl w:val="0"/>
        </w:rPr>
        <w:t xml:space="preserve">Rostoucí zaujetí šlechtických i církevních feudálních vrchností ekonomikou se odrazilo také v poměrně bohaté teoretické literatuře obvykle věnované úvahám o způsobu dosažení co nejvyšší hospodářské efektivity, a tedy zisku. Nikoliv překvapivě dosáhl tento žánr nejvyšší popularity v kontextu polsko-litevské šlechtické republiky. Díky svému traktátu O sposobach pomnożenia miast i na nierzad w nich proslul jako jeden z teoretiků raně novověkého hospodářství i polský magnát, intelektuál a poznaňský vojvoda Krzysztof Opaliňski. Ve svém textu Opaliňski medituje nad opatřeními zajišťujícími všestranný rozkvět měst. Kromě tradičních a čistě ekonomických nástrojů, například podpory cechovní výroby či udílení tržních a obchodních privilegií, autor zdůraznil také důležitost kvalitních a bezpečných komunikací a nutnost zlepšení sociálního a právního postavení městských obyvatel, což bylo v kontextu polského státu evergreenem politických debat až do konce jeho existence. Opaliňski ovšem nečinil explicitní rozdíl mezi královským a vrchnostenským městem a jeho doporučení měla univerzální charakter.</w:t>
      </w:r>
    </w:p>
    <w:p w:rsidR="00000000" w:rsidDel="00000000" w:rsidP="00000000" w:rsidRDefault="00000000" w:rsidRPr="00000000" w14:paraId="0000052D">
      <w:pPr>
        <w:ind w:left="0" w:firstLine="0"/>
        <w:rPr/>
      </w:pPr>
      <w:r w:rsidDel="00000000" w:rsidR="00000000" w:rsidRPr="00000000">
        <w:rPr/>
        <w:drawing>
          <wp:inline distB="114300" distT="114300" distL="114300" distR="114300">
            <wp:extent cx="5734050" cy="5041900"/>
            <wp:effectExtent b="0" l="0" r="0" t="0"/>
            <wp:docPr id="5" name="image6.jpg"/>
            <a:graphic>
              <a:graphicData uri="http://schemas.openxmlformats.org/drawingml/2006/picture">
                <pic:pic>
                  <pic:nvPicPr>
                    <pic:cNvPr id="0" name="image6.jpg"/>
                    <pic:cNvPicPr preferRelativeResize="0"/>
                  </pic:nvPicPr>
                  <pic:blipFill>
                    <a:blip r:embed="rId24"/>
                    <a:srcRect b="0" l="0" r="0" t="0"/>
                    <a:stretch>
                      <a:fillRect/>
                    </a:stretch>
                  </pic:blipFill>
                  <pic:spPr>
                    <a:xfrm>
                      <a:off x="0" y="0"/>
                      <a:ext cx="5734050" cy="5041900"/>
                    </a:xfrm>
                    <a:prstGeom prst="rect"/>
                    <a:ln/>
                  </pic:spPr>
                </pic:pic>
              </a:graphicData>
            </a:graphic>
          </wp:inline>
        </w:drawing>
      </w:r>
      <w:r w:rsidDel="00000000" w:rsidR="00000000" w:rsidRPr="00000000">
        <w:rPr>
          <w:rtl w:val="0"/>
        </w:rPr>
      </w:r>
    </w:p>
    <w:p w:rsidR="00000000" w:rsidDel="00000000" w:rsidP="00000000" w:rsidRDefault="00000000" w:rsidRPr="00000000" w14:paraId="0000052E">
      <w:pPr>
        <w:rPr/>
      </w:pPr>
      <w:r w:rsidDel="00000000" w:rsidR="00000000" w:rsidRPr="00000000">
        <w:rPr>
          <w:rtl w:val="0"/>
        </w:rPr>
        <w:t xml:space="preserve">Naproti tomu předmětem traktátu Gospodarstwo, sepsaném o několik desetiletí dříve Anzelmem Gostomskim, byl výlučně hospodářský systém režijního velkostatku (folwark). Z jeho textu by měl bezpochyby radost raně novověký sociolog-amatér Bernard Mandeville, protože přitakává jeho známé tezi, popsané v Bajce o včelách, o egoistickém chování jednotlivce, které však v konečném důsledku produkuje veřejný užitek a prosperitu. Gostomski viděl ideální ekonomiku velkostatku jako dokonale organizovanou a perfektně řízenou strukturu, jejíž hlavní smysl spočíval v generování finančního profitu. Pod vlivem tohoto imperativu se Gostomski soustředil převážně na města, jejichž hospodářskou roli považoval v rámci velkostatku za klíčovou. Dobrý hospodář, dovozuje Gostomski, musí vyvinout úsilí o maximální využití ekonomického potenciálu města. K tomuto cíli dospěje zakládáním mlýnů, udělováním nových tržních privilegií, přilákáním co největšího počtu zručných řemeslníků do města a také, aby omezil konkurenci uvnitř panství, přísnou dělbou práce mezi městem a venkovem. Stejně jako později Opaliňski také Gostomski rozpoznal důležitost mimo ekonomických faktorů pro rozvoj měst a doporučoval věnovat náležitou pozornost celému spektru otázek, od úrovně městské samosprávy až k protipožární prevenci.</w:t>
      </w:r>
    </w:p>
    <w:p w:rsidR="00000000" w:rsidDel="00000000" w:rsidP="00000000" w:rsidRDefault="00000000" w:rsidRPr="00000000" w14:paraId="0000052F">
      <w:pPr>
        <w:rPr/>
      </w:pPr>
      <w:r w:rsidDel="00000000" w:rsidR="00000000" w:rsidRPr="00000000">
        <w:rPr>
          <w:rtl w:val="0"/>
        </w:rPr>
        <w:t xml:space="preserve">Proces hospodářské i správní emancipace vrchnostenských měst ve svých důsledcích vedl k částečnému stírání ekonomických a právních rozdílů mezi oběma kategoriemi urbánních center. Středověká klasifikace odlišující privilegovaná svobodná královská města a neprivilegovaná a ve většině ohledů druhořadá města vrchnostenská postupně ztrácela v raném novověku na relevanci. Naproti tomu se začala zvyšovat důležitost funkčního zaměření města a jeho geografické polohy, přičemž tyto faktory se do budoucna ukazovaly jako rozhodující pro expanzi, stagnaci nebo úpadek městské ekonomiky.</w:t>
      </w:r>
    </w:p>
    <w:p w:rsidR="00000000" w:rsidDel="00000000" w:rsidP="00000000" w:rsidRDefault="00000000" w:rsidRPr="00000000" w14:paraId="00000530">
      <w:pPr>
        <w:rPr/>
      </w:pPr>
      <w:r w:rsidDel="00000000" w:rsidR="00000000" w:rsidRPr="00000000">
        <w:rPr>
          <w:rtl w:val="0"/>
        </w:rPr>
        <w:t xml:space="preserve">Svědectví o skutečně masivním útoku na středověkou hospodářskou exkluzivitu královských měst v českých zemích přinesl ve své práci o jagellonském věku Josef Macek. Podle jeho zjištění obdržela česká poddanská města v období 1479 až 1526 více než dvě stovky tržních privilegií, města moravská nejméně šestasedmdesát a vývoj ve Slezsku byl v podstatě analogický. Například jedno z největších vrchnostenských moravských měst Prostějov se v 16. století pyšnilo dvěma týdenními trhy, čtyřmi jarmarky a třemi trhy koňskými. V součtu tak veškeré prostějovské trhy pokrývaly téměř sto dní v roce. Trh a jarmark, tyto výsostně středověké hospodářské nástroje tak ve středovýchodní Evropě paradoxně zažívají svůj vrchol a zlatý věk až v raném novověku. A to v době, kdy jsou v západoevropském prostoru výroční trhy – instituce občasné směny – pomalu, ale jistě vytlačovány burzami a obchody umožňujícími nepřerušovaný tok zboží a kapitálu. V polemice o vymezení periferie evropského hospodářství může být tato skutečnost nepochybně jedním z argumentačních trumfů.</w:t>
      </w:r>
    </w:p>
    <w:p w:rsidR="00000000" w:rsidDel="00000000" w:rsidP="00000000" w:rsidRDefault="00000000" w:rsidRPr="00000000" w14:paraId="00000531">
      <w:pPr>
        <w:rPr/>
      </w:pPr>
      <w:r w:rsidDel="00000000" w:rsidR="00000000" w:rsidRPr="00000000">
        <w:rPr>
          <w:rtl w:val="0"/>
        </w:rPr>
        <w:t xml:space="preserve">Lavina udělování nových hospodářských práv a svobod vrchnostenským sídlům vedla nevyhnutelně k fragmentaci a ke zhuštění dosavadní tržní sítě. Řemeslnické cechy v královských městech, připravované o svá tradiční tržní území, začaly stále tíživěji pociťovat problémy s prodejem své produkce. Naopak postupné budování vlastního tržního zázemí mělo silný stimulační účinek na hospodářství měst vrchnostenských. Nepřímých indikátorů hospodářské expanze bychom našli celou řadu, například populační růst sídla nebo výši městských investic. Jedním z nich byl nepochybně zvyšující se počet cechovních korporací, kritérium, které kdysi zvolil pro ilustraci hospodářského rozkvětu vrchnostenských měst v Čechách Josef Janáček (viz tabulka 6.2).</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spacing w:after="0" w:before="0" w:lineRule="auto"/>
        <w:rPr/>
      </w:pPr>
      <w:r w:rsidDel="00000000" w:rsidR="00000000" w:rsidRPr="00000000">
        <w:rPr>
          <w:rtl w:val="0"/>
        </w:rPr>
        <w:t xml:space="preserve">Tabulka 6.2 </w:t>
      </w:r>
    </w:p>
    <w:p w:rsidR="00000000" w:rsidDel="00000000" w:rsidP="00000000" w:rsidRDefault="00000000" w:rsidRPr="00000000" w14:paraId="00000534">
      <w:pPr>
        <w:spacing w:after="200" w:before="0" w:lineRule="auto"/>
        <w:rPr/>
      </w:pPr>
      <w:r w:rsidDel="00000000" w:rsidR="00000000" w:rsidRPr="00000000">
        <w:rPr>
          <w:rtl w:val="0"/>
        </w:rPr>
        <w:t xml:space="preserve">Počet zjištěných cechů ve vybraných vrchnostenských městech v Čechách</w:t>
      </w:r>
    </w:p>
    <w:p w:rsidR="00000000" w:rsidDel="00000000" w:rsidP="00000000" w:rsidRDefault="00000000" w:rsidRPr="00000000" w14:paraId="00000535">
      <w:pPr>
        <w:spacing w:after="0" w:before="0" w:line="240" w:lineRule="auto"/>
        <w:ind w:firstLine="0"/>
        <w:jc w:val="left"/>
        <w:rPr/>
      </w:pPr>
      <w:r w:rsidDel="00000000" w:rsidR="00000000" w:rsidRPr="00000000">
        <w:rPr>
          <w:rtl w:val="0"/>
        </w:rPr>
        <w:t xml:space="preserve">Vrchnostenské město</w:t>
        <w:tab/>
        <w:tab/>
        <w:tab/>
        <w:t xml:space="preserve">Počet zjištěných </w:t>
        <w:tab/>
        <w:tab/>
        <w:t xml:space="preserve">Počet zjištěných </w:t>
      </w:r>
    </w:p>
    <w:p w:rsidR="00000000" w:rsidDel="00000000" w:rsidP="00000000" w:rsidRDefault="00000000" w:rsidRPr="00000000" w14:paraId="00000536">
      <w:pPr>
        <w:spacing w:after="0" w:before="0" w:line="240" w:lineRule="auto"/>
        <w:ind w:left="2880" w:firstLine="720"/>
        <w:jc w:val="left"/>
        <w:rPr/>
      </w:pPr>
      <w:r w:rsidDel="00000000" w:rsidR="00000000" w:rsidRPr="00000000">
        <w:rPr>
          <w:rtl w:val="0"/>
        </w:rPr>
        <w:t xml:space="preserve">cechů (15. století)</w:t>
        <w:tab/>
        <w:tab/>
        <w:t xml:space="preserve">cechů (16. století)</w:t>
      </w:r>
    </w:p>
    <w:p w:rsidR="00000000" w:rsidDel="00000000" w:rsidP="00000000" w:rsidRDefault="00000000" w:rsidRPr="00000000" w14:paraId="00000537">
      <w:pPr>
        <w:spacing w:after="0" w:before="0" w:line="240" w:lineRule="auto"/>
        <w:ind w:left="0" w:firstLine="0"/>
        <w:jc w:val="left"/>
        <w:rPr/>
      </w:pPr>
      <w:r w:rsidDel="00000000" w:rsidR="00000000" w:rsidRPr="00000000">
        <w:rPr>
          <w:rtl w:val="0"/>
        </w:rPr>
        <w:t xml:space="preserve">Chomutov </w:t>
        <w:tab/>
        <w:tab/>
        <w:tab/>
        <w:tab/>
        <w:tab/>
        <w:t xml:space="preserve">3</w:t>
        <w:tab/>
        <w:tab/>
        <w:tab/>
        <w:tab/>
        <w:t xml:space="preserve">15</w:t>
      </w:r>
    </w:p>
    <w:p w:rsidR="00000000" w:rsidDel="00000000" w:rsidP="00000000" w:rsidRDefault="00000000" w:rsidRPr="00000000" w14:paraId="00000538">
      <w:pPr>
        <w:spacing w:after="0" w:before="0" w:line="240" w:lineRule="auto"/>
        <w:ind w:left="0" w:firstLine="0"/>
        <w:jc w:val="left"/>
        <w:rPr/>
      </w:pPr>
      <w:r w:rsidDel="00000000" w:rsidR="00000000" w:rsidRPr="00000000">
        <w:rPr>
          <w:rtl w:val="0"/>
        </w:rPr>
        <w:t xml:space="preserve">Vlašim </w:t>
        <w:tab/>
        <w:tab/>
        <w:tab/>
        <w:tab/>
        <w:tab/>
        <w:t xml:space="preserve">-</w:t>
        <w:tab/>
        <w:tab/>
        <w:tab/>
        <w:tab/>
        <w:t xml:space="preserve">3</w:t>
      </w:r>
    </w:p>
    <w:p w:rsidR="00000000" w:rsidDel="00000000" w:rsidP="00000000" w:rsidRDefault="00000000" w:rsidRPr="00000000" w14:paraId="00000539">
      <w:pPr>
        <w:spacing w:after="0" w:before="0" w:line="240" w:lineRule="auto"/>
        <w:ind w:left="0" w:firstLine="0"/>
        <w:jc w:val="left"/>
        <w:rPr/>
      </w:pPr>
      <w:r w:rsidDel="00000000" w:rsidR="00000000" w:rsidRPr="00000000">
        <w:rPr>
          <w:rtl w:val="0"/>
        </w:rPr>
        <w:t xml:space="preserve">Kostelec nad Orlicí </w:t>
        <w:tab/>
        <w:tab/>
        <w:tab/>
        <w:tab/>
        <w:t xml:space="preserve">-</w:t>
        <w:tab/>
        <w:tab/>
        <w:tab/>
        <w:tab/>
        <w:t xml:space="preserve">6</w:t>
      </w:r>
    </w:p>
    <w:p w:rsidR="00000000" w:rsidDel="00000000" w:rsidP="00000000" w:rsidRDefault="00000000" w:rsidRPr="00000000" w14:paraId="0000053A">
      <w:pPr>
        <w:spacing w:after="0" w:before="0" w:line="240" w:lineRule="auto"/>
        <w:ind w:left="0" w:firstLine="0"/>
        <w:jc w:val="left"/>
        <w:rPr/>
      </w:pPr>
      <w:r w:rsidDel="00000000" w:rsidR="00000000" w:rsidRPr="00000000">
        <w:rPr>
          <w:rtl w:val="0"/>
        </w:rPr>
        <w:t xml:space="preserve">Třeboň </w:t>
        <w:tab/>
        <w:tab/>
        <w:tab/>
        <w:tab/>
        <w:tab/>
        <w:t xml:space="preserve">3</w:t>
        <w:tab/>
        <w:tab/>
        <w:tab/>
        <w:tab/>
        <w:t xml:space="preserve">7</w:t>
      </w:r>
    </w:p>
    <w:p w:rsidR="00000000" w:rsidDel="00000000" w:rsidP="00000000" w:rsidRDefault="00000000" w:rsidRPr="00000000" w14:paraId="0000053B">
      <w:pPr>
        <w:spacing w:after="0" w:before="0" w:line="240" w:lineRule="auto"/>
        <w:ind w:left="0" w:firstLine="0"/>
        <w:jc w:val="left"/>
        <w:rPr/>
      </w:pPr>
      <w:r w:rsidDel="00000000" w:rsidR="00000000" w:rsidRPr="00000000">
        <w:rPr>
          <w:rtl w:val="0"/>
        </w:rPr>
        <w:t xml:space="preserve">Lomnice nad Lužnicí </w:t>
        <w:tab/>
        <w:tab/>
        <w:tab/>
        <w:tab/>
        <w:t xml:space="preserve">-</w:t>
        <w:tab/>
        <w:tab/>
        <w:tab/>
        <w:tab/>
        <w:t xml:space="preserve">3</w:t>
      </w:r>
    </w:p>
    <w:p w:rsidR="00000000" w:rsidDel="00000000" w:rsidP="00000000" w:rsidRDefault="00000000" w:rsidRPr="00000000" w14:paraId="0000053C">
      <w:pPr>
        <w:spacing w:after="0" w:before="0" w:line="240" w:lineRule="auto"/>
        <w:ind w:left="0" w:firstLine="0"/>
        <w:jc w:val="left"/>
        <w:rPr/>
      </w:pPr>
      <w:r w:rsidDel="00000000" w:rsidR="00000000" w:rsidRPr="00000000">
        <w:rPr>
          <w:rtl w:val="0"/>
        </w:rPr>
        <w:t xml:space="preserve">Veselí nad Lužnicí </w:t>
        <w:tab/>
        <w:tab/>
        <w:tab/>
        <w:tab/>
        <w:t xml:space="preserve">1</w:t>
        <w:tab/>
        <w:tab/>
        <w:tab/>
        <w:tab/>
        <w:t xml:space="preserve">3</w:t>
      </w:r>
    </w:p>
    <w:p w:rsidR="00000000" w:rsidDel="00000000" w:rsidP="00000000" w:rsidRDefault="00000000" w:rsidRPr="00000000" w14:paraId="0000053D">
      <w:pPr>
        <w:spacing w:after="0" w:before="0" w:line="240" w:lineRule="auto"/>
        <w:ind w:left="0" w:firstLine="0"/>
        <w:jc w:val="left"/>
        <w:rPr/>
      </w:pPr>
      <w:r w:rsidDel="00000000" w:rsidR="00000000" w:rsidRPr="00000000">
        <w:rPr>
          <w:rtl w:val="0"/>
        </w:rPr>
        <w:t xml:space="preserve">Soběslav </w:t>
        <w:tab/>
        <w:tab/>
        <w:tab/>
        <w:tab/>
        <w:tab/>
        <w:t xml:space="preserve">3</w:t>
        <w:tab/>
        <w:tab/>
        <w:tab/>
        <w:tab/>
        <w:t xml:space="preserve">4</w:t>
      </w:r>
    </w:p>
    <w:p w:rsidR="00000000" w:rsidDel="00000000" w:rsidP="00000000" w:rsidRDefault="00000000" w:rsidRPr="00000000" w14:paraId="0000053E">
      <w:pPr>
        <w:spacing w:after="0" w:before="0" w:line="240" w:lineRule="auto"/>
        <w:ind w:left="0" w:firstLine="0"/>
        <w:jc w:val="left"/>
        <w:rPr/>
      </w:pPr>
      <w:r w:rsidDel="00000000" w:rsidR="00000000" w:rsidRPr="00000000">
        <w:rPr>
          <w:rtl w:val="0"/>
        </w:rPr>
        <w:t xml:space="preserve">Netolice </w:t>
        <w:tab/>
        <w:tab/>
        <w:tab/>
        <w:tab/>
        <w:tab/>
        <w:t xml:space="preserve">3</w:t>
        <w:tab/>
        <w:tab/>
        <w:tab/>
        <w:tab/>
        <w:t xml:space="preserve">6</w:t>
      </w:r>
    </w:p>
    <w:p w:rsidR="00000000" w:rsidDel="00000000" w:rsidP="00000000" w:rsidRDefault="00000000" w:rsidRPr="00000000" w14:paraId="0000053F">
      <w:pPr>
        <w:spacing w:after="0" w:before="0" w:line="240" w:lineRule="auto"/>
        <w:ind w:left="0" w:firstLine="0"/>
        <w:jc w:val="left"/>
        <w:rPr/>
      </w:pPr>
      <w:r w:rsidDel="00000000" w:rsidR="00000000" w:rsidRPr="00000000">
        <w:rPr>
          <w:rtl w:val="0"/>
        </w:rPr>
        <w:t xml:space="preserve">Lhenice </w:t>
        <w:tab/>
        <w:tab/>
        <w:tab/>
        <w:tab/>
        <w:tab/>
        <w:t xml:space="preserve">-</w:t>
        <w:tab/>
        <w:tab/>
        <w:tab/>
        <w:tab/>
        <w:t xml:space="preserve">3</w:t>
      </w:r>
    </w:p>
    <w:p w:rsidR="00000000" w:rsidDel="00000000" w:rsidP="00000000" w:rsidRDefault="00000000" w:rsidRPr="00000000" w14:paraId="00000540">
      <w:pPr>
        <w:spacing w:after="0" w:before="0" w:line="240" w:lineRule="auto"/>
        <w:ind w:left="0" w:firstLine="0"/>
        <w:jc w:val="left"/>
        <w:rPr/>
      </w:pPr>
      <w:r w:rsidDel="00000000" w:rsidR="00000000" w:rsidRPr="00000000">
        <w:rPr>
          <w:rtl w:val="0"/>
        </w:rPr>
        <w:t xml:space="preserve">Prachatice </w:t>
        <w:tab/>
        <w:tab/>
        <w:tab/>
        <w:tab/>
        <w:tab/>
        <w:t xml:space="preserve">3</w:t>
        <w:tab/>
        <w:tab/>
        <w:tab/>
        <w:tab/>
        <w:t xml:space="preserve">7</w:t>
      </w:r>
    </w:p>
    <w:p w:rsidR="00000000" w:rsidDel="00000000" w:rsidP="00000000" w:rsidRDefault="00000000" w:rsidRPr="00000000" w14:paraId="00000541">
      <w:pPr>
        <w:spacing w:after="0" w:before="0" w:line="240" w:lineRule="auto"/>
        <w:ind w:left="0" w:firstLine="0"/>
        <w:jc w:val="left"/>
        <w:rPr/>
      </w:pPr>
      <w:r w:rsidDel="00000000" w:rsidR="00000000" w:rsidRPr="00000000">
        <w:rPr>
          <w:rtl w:val="0"/>
        </w:rPr>
        <w:t xml:space="preserve">Strakonice </w:t>
        <w:tab/>
        <w:tab/>
        <w:tab/>
        <w:tab/>
        <w:tab/>
        <w:t xml:space="preserve">2</w:t>
        <w:tab/>
        <w:tab/>
        <w:tab/>
        <w:tab/>
        <w:t xml:space="preserve">4</w:t>
      </w:r>
    </w:p>
    <w:p w:rsidR="00000000" w:rsidDel="00000000" w:rsidP="00000000" w:rsidRDefault="00000000" w:rsidRPr="00000000" w14:paraId="00000542">
      <w:pPr>
        <w:spacing w:after="0" w:before="0" w:line="240" w:lineRule="auto"/>
        <w:ind w:left="0" w:firstLine="0"/>
        <w:jc w:val="left"/>
        <w:rPr/>
      </w:pPr>
      <w:r w:rsidDel="00000000" w:rsidR="00000000" w:rsidRPr="00000000">
        <w:rPr>
          <w:rtl w:val="0"/>
        </w:rPr>
        <w:t xml:space="preserve">Vimperk </w:t>
        <w:tab/>
        <w:tab/>
        <w:tab/>
        <w:tab/>
        <w:tab/>
        <w:t xml:space="preserve">1</w:t>
        <w:tab/>
        <w:tab/>
        <w:tab/>
        <w:tab/>
        <w:t xml:space="preserve">5</w:t>
      </w:r>
    </w:p>
    <w:p w:rsidR="00000000" w:rsidDel="00000000" w:rsidP="00000000" w:rsidRDefault="00000000" w:rsidRPr="00000000" w14:paraId="00000543">
      <w:pPr>
        <w:spacing w:after="0" w:before="0" w:line="240" w:lineRule="auto"/>
        <w:ind w:left="0" w:firstLine="0"/>
        <w:jc w:val="left"/>
        <w:rPr/>
      </w:pPr>
      <w:r w:rsidDel="00000000" w:rsidR="00000000" w:rsidRPr="00000000">
        <w:rPr>
          <w:rtl w:val="0"/>
        </w:rPr>
        <w:t xml:space="preserve">Rychnov nad Kněžnou </w:t>
        <w:tab/>
        <w:tab/>
        <w:tab/>
        <w:t xml:space="preserve">2</w:t>
        <w:tab/>
        <w:tab/>
        <w:tab/>
        <w:tab/>
        <w:t xml:space="preserve">3</w:t>
      </w:r>
    </w:p>
    <w:p w:rsidR="00000000" w:rsidDel="00000000" w:rsidP="00000000" w:rsidRDefault="00000000" w:rsidRPr="00000000" w14:paraId="00000544">
      <w:pPr>
        <w:spacing w:after="0" w:before="0" w:line="240" w:lineRule="auto"/>
        <w:ind w:left="0" w:firstLine="0"/>
        <w:jc w:val="left"/>
        <w:rPr/>
      </w:pPr>
      <w:r w:rsidDel="00000000" w:rsidR="00000000" w:rsidRPr="00000000">
        <w:rPr>
          <w:rtl w:val="0"/>
        </w:rPr>
        <w:t xml:space="preserve">Jirkov </w:t>
        <w:tab/>
        <w:tab/>
        <w:tab/>
        <w:tab/>
        <w:tab/>
        <w:tab/>
        <w:t xml:space="preserve">1</w:t>
        <w:tab/>
        <w:tab/>
        <w:tab/>
        <w:tab/>
        <w:t xml:space="preserve">4</w:t>
      </w:r>
    </w:p>
    <w:p w:rsidR="00000000" w:rsidDel="00000000" w:rsidP="00000000" w:rsidRDefault="00000000" w:rsidRPr="00000000" w14:paraId="00000545">
      <w:pPr>
        <w:spacing w:after="0" w:before="0" w:line="240" w:lineRule="auto"/>
        <w:ind w:left="0" w:firstLine="0"/>
        <w:jc w:val="left"/>
        <w:rPr/>
      </w:pPr>
      <w:r w:rsidDel="00000000" w:rsidR="00000000" w:rsidRPr="00000000">
        <w:rPr>
          <w:rtl w:val="0"/>
        </w:rPr>
        <w:t xml:space="preserve">Choceň </w:t>
        <w:tab/>
        <w:tab/>
        <w:tab/>
        <w:tab/>
        <w:tab/>
        <w:t xml:space="preserve">-</w:t>
        <w:tab/>
        <w:tab/>
        <w:tab/>
        <w:tab/>
        <w:t xml:space="preserve">4</w:t>
      </w:r>
    </w:p>
    <w:p w:rsidR="00000000" w:rsidDel="00000000" w:rsidP="00000000" w:rsidRDefault="00000000" w:rsidRPr="00000000" w14:paraId="00000546">
      <w:pPr>
        <w:spacing w:after="0" w:before="0" w:line="240" w:lineRule="auto"/>
        <w:ind w:left="0" w:firstLine="0"/>
        <w:jc w:val="left"/>
        <w:rPr/>
      </w:pPr>
      <w:r w:rsidDel="00000000" w:rsidR="00000000" w:rsidRPr="00000000">
        <w:rPr>
          <w:rtl w:val="0"/>
        </w:rPr>
        <w:t xml:space="preserve">Přelouč </w:t>
        <w:tab/>
        <w:tab/>
        <w:tab/>
        <w:tab/>
        <w:tab/>
        <w:t xml:space="preserve">-</w:t>
        <w:tab/>
        <w:tab/>
        <w:tab/>
        <w:tab/>
        <w:t xml:space="preserve">3</w:t>
      </w:r>
    </w:p>
    <w:p w:rsidR="00000000" w:rsidDel="00000000" w:rsidP="00000000" w:rsidRDefault="00000000" w:rsidRPr="00000000" w14:paraId="00000547">
      <w:pPr>
        <w:spacing w:after="0" w:before="0" w:line="240" w:lineRule="auto"/>
        <w:ind w:left="0" w:firstLine="0"/>
        <w:jc w:val="left"/>
        <w:rPr>
          <w:b w:val="1"/>
        </w:rPr>
      </w:pPr>
      <w:r w:rsidDel="00000000" w:rsidR="00000000" w:rsidRPr="00000000">
        <w:rPr>
          <w:b w:val="1"/>
          <w:rtl w:val="0"/>
        </w:rPr>
        <w:t xml:space="preserve">Celkem</w:t>
        <w:tab/>
        <w:tab/>
        <w:tab/>
        <w:tab/>
        <w:tab/>
        <w:t xml:space="preserve">22</w:t>
        <w:tab/>
        <w:tab/>
        <w:tab/>
        <w:tab/>
        <w:t xml:space="preserve">80</w:t>
      </w:r>
    </w:p>
    <w:p w:rsidR="00000000" w:rsidDel="00000000" w:rsidP="00000000" w:rsidRDefault="00000000" w:rsidRPr="00000000" w14:paraId="00000548">
      <w:pPr>
        <w:spacing w:after="0" w:before="0" w:line="276" w:lineRule="auto"/>
        <w:ind w:left="0" w:firstLine="0"/>
        <w:jc w:val="left"/>
        <w:rPr>
          <w:b w:val="1"/>
        </w:rPr>
      </w:pPr>
      <w:r w:rsidDel="00000000" w:rsidR="00000000" w:rsidRPr="00000000">
        <w:rPr>
          <w:rtl w:val="0"/>
        </w:rPr>
      </w:r>
    </w:p>
    <w:p w:rsidR="00000000" w:rsidDel="00000000" w:rsidP="00000000" w:rsidRDefault="00000000" w:rsidRPr="00000000" w14:paraId="00000549">
      <w:pPr>
        <w:pStyle w:val="Heading1"/>
        <w:spacing w:after="0" w:before="0" w:line="276" w:lineRule="auto"/>
        <w:ind w:firstLine="0"/>
        <w:jc w:val="left"/>
        <w:rPr/>
      </w:pPr>
      <w:bookmarkStart w:colFirst="0" w:colLast="0" w:name="_ht1s1zik53ut" w:id="33"/>
      <w:bookmarkEnd w:id="33"/>
      <w:r w:rsidDel="00000000" w:rsidR="00000000" w:rsidRPr="00000000">
        <w:rPr>
          <w:rtl w:val="0"/>
        </w:rPr>
      </w:r>
    </w:p>
    <w:p w:rsidR="00000000" w:rsidDel="00000000" w:rsidP="00000000" w:rsidRDefault="00000000" w:rsidRPr="00000000" w14:paraId="0000054A">
      <w:pPr>
        <w:rPr/>
      </w:pPr>
      <w:r w:rsidDel="00000000" w:rsidR="00000000" w:rsidRPr="00000000">
        <w:rPr>
          <w:rtl w:val="0"/>
        </w:rPr>
        <w:t xml:space="preserve">Vývoj v českých vrchnostenských městech bychom mohli chápat jako sondu potvrzující obecný trend nejen v ostatních zemích Koruny české, ale také v polsko-litevské federaci a v Uhrách. V uherských poddanských sídlech vznikaly první cechy okolo poloviny 15. století, avšak o sto let později nacházíme minimálně několik řemeslnických korporací již ve většině oppid. Odkaz na počet cechů však sám o sobě nemusí být plně vyhovujícím kritériem, protože v mnoha českých, slezských, lužických i moravských poddanských městech a městečkách již nově vzniklé cechovní korporace měly na organizaci hospodářství poměrně malý vliv a postupně se stávaly výrobními jednotkami ve službách obchodních společností. Ty v průběhu 16. a 17. století již v některých řemeslných odvětvích, především v textilnictví, určovaly objem produkce i výkupní ceny.</w:t>
      </w:r>
    </w:p>
    <w:p w:rsidR="00000000" w:rsidDel="00000000" w:rsidP="00000000" w:rsidRDefault="00000000" w:rsidRPr="00000000" w14:paraId="0000054B">
      <w:pPr>
        <w:rPr/>
      </w:pPr>
      <w:r w:rsidDel="00000000" w:rsidR="00000000" w:rsidRPr="00000000">
        <w:rPr>
          <w:rtl w:val="0"/>
        </w:rPr>
        <w:t xml:space="preserve">Ve většině vrchnostenských sídel však řemeslnická produkce obvykle pokrývala ta hospodářská odvětví, po kterých existovala široká, každodenní poptávka ve městě a v jeho okolí. Z tohoto důvodu v nich byla nejvíce zastoupena potravinářská, případně stavební řemesla, zatímco technicky náročnější produkce, vyžadující specializaci a vysokou odbornost, zůstala soustředěna ve velkých městech typu Prahy, Olomouce, Vratislavi či Krakova. Nejtypičtější příklad expanze řemeslnické produkce ve vrchnostenských městech na úkor měst královských představovala v rámci českých zemí oblast výroby a prodeje piva.</w:t>
      </w:r>
    </w:p>
    <w:p w:rsidR="00000000" w:rsidDel="00000000" w:rsidP="00000000" w:rsidRDefault="00000000" w:rsidRPr="00000000" w14:paraId="0000054C">
      <w:pPr>
        <w:rPr/>
      </w:pPr>
      <w:r w:rsidDel="00000000" w:rsidR="00000000" w:rsidRPr="00000000">
        <w:rPr>
          <w:rtl w:val="0"/>
        </w:rPr>
        <w:t xml:space="preserve">Ve své práci o českém předbělohorském pivovarnictví Josef Janáček například uvádí, že ve druhé polovině 15. století se pražské pivo prodávalo ještě v nejméně šestnácti českých městech a městečkách, avšak v první polovině století následujícího Pražané dodávali pivo již pouze do šesti měst a v následujících desetiletích byli zcela vytlačeni ze svých tradičních trhů místními pivovarníky. Zároveň se však pivovarnictví v poddanských městech začalo utkávat s konkurencí pivovarnictví vrchnostenského a výroba piva se v raném novověku nezadržitelně přesouvala na venkov. Je pravděpodobné, že v roce 1700 již většina pivních várek v Čechách nepocházela z měst, ale z venkova.</w:t>
      </w:r>
    </w:p>
    <w:p w:rsidR="00000000" w:rsidDel="00000000" w:rsidP="00000000" w:rsidRDefault="00000000" w:rsidRPr="00000000" w14:paraId="0000054D">
      <w:pPr>
        <w:rPr/>
      </w:pPr>
      <w:r w:rsidDel="00000000" w:rsidR="00000000" w:rsidRPr="00000000">
        <w:rPr>
          <w:rtl w:val="0"/>
        </w:rPr>
        <w:t xml:space="preserve">V některých regionech středovýchodní Evropy nicméně hrála vrchnostenská urbánní centra důležitou úlohu i ve výnosném dálkovém obchodu. Zřejmě v největším měřítku se tento druh obchodních aktivit rozvinul v Uhrách, kde podnikatelé z nepříliš lidnatých a poloagrárních oppid, provozující obchod s dobytkem a vínem, výrazně konkurovali měšťanům královských měst. V jiných případech se jako obchodní centrum nadregionálního významu profilovalo jediné město, a to obvykle díky všestranné podpoře ze strany vrchnosti. Podobného významu dosáhlo například velkopolské Lešno, město v držení magnátské rodiny Leszczyńských, jehož obchodníci byli ve druhé polovině 17. století velmi aktivní na lipských trzích. V tomto období se Lešno spolu s Poznaní staly hlavními centry dálkového obchodu ve Velkopolsku.</w:t>
      </w:r>
    </w:p>
    <w:p w:rsidR="00000000" w:rsidDel="00000000" w:rsidP="00000000" w:rsidRDefault="00000000" w:rsidRPr="00000000" w14:paraId="0000054E">
      <w:pPr>
        <w:rPr/>
      </w:pPr>
      <w:r w:rsidDel="00000000" w:rsidR="00000000" w:rsidRPr="00000000">
        <w:rPr>
          <w:rtl w:val="0"/>
        </w:rPr>
        <w:t xml:space="preserve">Již jsem uvedl, že vytvářením a rozšiřováním vlastního trhu ohrožovala vrchnostenská města hospodářskou stabilitu měst královských, protože ukusovala značnou část jejich tradičního tržního teritoria. Postupná transformace ekonomiky tak přirozeně narážela na rozhodný odpor tradičních center výroby a obchodu a celý proces byl doprovázen nelítostným bojem o pozici v místním, regionálním a v některých případech i nadregionálním trhu. Ve snaze chránit vlastní ekonomiku a zastavit, nebo alespoň zpomalit reorganizaci trhu, se královská města vesměs uchylovala k využití celého spektra právních, politických i hospodářských opatření. Jejich reakce, stejně jako obranné mechanismy, však byla převážně konzervativní a ve svých důsledcích spíše neúčinná.</w:t>
      </w:r>
    </w:p>
    <w:p w:rsidR="00000000" w:rsidDel="00000000" w:rsidP="00000000" w:rsidRDefault="00000000" w:rsidRPr="00000000" w14:paraId="0000054F">
      <w:pPr>
        <w:rPr/>
      </w:pPr>
      <w:r w:rsidDel="00000000" w:rsidR="00000000" w:rsidRPr="00000000">
        <w:rPr>
          <w:rtl w:val="0"/>
        </w:rPr>
        <w:t xml:space="preserve">Nejviditelnější odpovědí na expanzi ekonomik vrchnostenských měst a režijního velkostatku byla obvykle ještě přísnější ochranářská a restriktivní hospodářská politika ze strany městských vlád i cechovních korporací královských měst. Zavádění nových cel, tvrdší regulace cen a řemeslné produkce, omezování počtu řemeslníků v ceších, prodlužování tovaryšského období a zvyšování poplatků za přijetí do cechu se staly doprovodným jevem hospodářského života mnoha měst.</w:t>
      </w:r>
    </w:p>
    <w:p w:rsidR="00000000" w:rsidDel="00000000" w:rsidP="00000000" w:rsidRDefault="00000000" w:rsidRPr="00000000" w14:paraId="00000550">
      <w:pPr>
        <w:rPr/>
      </w:pPr>
      <w:r w:rsidDel="00000000" w:rsidR="00000000" w:rsidRPr="00000000">
        <w:rPr>
          <w:rtl w:val="0"/>
        </w:rPr>
        <w:t xml:space="preserve">Pro ilustraci přihlédněme k vývoji situace v Chebu, jednom z nejbohatších měst v Čechách. Ještě na počátku 16. století udělovaly cechy kovářů a kolářů synům cechovních mistrů a tovaryšům přiženěným k vdově nebo dceři řemeslníka mistrovský statut zdarma. V následujících desetiletích však cechy zavedly pro tuto kategorii žadatelů nejprve nízký poplatek a v roce 1609 již uchazeči platili jeden tolar cechmistrovi a stejnou částku museli složit do pokladny cechu. U ostatních „neprivilegovaných“ tovaryšů se cena za propůjčení mistrovství zvedla ve stejném období ještě výrazněji a na počátku 17. století již činila dva tolary cechmistrovi a šest tolarů do cechovní pokladny.</w:t>
      </w:r>
    </w:p>
    <w:p w:rsidR="00000000" w:rsidDel="00000000" w:rsidP="00000000" w:rsidRDefault="00000000" w:rsidRPr="00000000" w14:paraId="00000551">
      <w:pPr>
        <w:rPr/>
      </w:pPr>
      <w:r w:rsidDel="00000000" w:rsidR="00000000" w:rsidRPr="00000000">
        <w:rPr>
          <w:rtl w:val="0"/>
        </w:rPr>
        <w:t xml:space="preserve">Nekompromisní regulace cen a kontrola řemeslnické produkce sice byla zpravidla schopna zajistit živobytí všem místním cechovním mistrům a jejich tovaryšům, zároveň však směřovala k ještě vyšší uzavřenosti městské ekonomiky a k petrifikaci středověkého systému výroby trefně označovaném některými badateli jako municipální hospodářský socialismus. Kvůli neochotě vídeňské vlády zrušit tento svazující systém se agónie cechů protáhla na několik staletí, a tak byly řemeslnické korporace nuceny uchylovat se ke stále tvrdším restriktivním opatřením, aby si omezený počet jejich členů zajistil ekonomické přežití. V 18. století již například nebylo výjimkou exemplární zbavování mistrovství za zcela banální přestupky proti cechovním řádům.</w:t>
      </w:r>
    </w:p>
    <w:p w:rsidR="00000000" w:rsidDel="00000000" w:rsidP="00000000" w:rsidRDefault="00000000" w:rsidRPr="00000000" w14:paraId="00000552">
      <w:pPr>
        <w:rPr/>
      </w:pPr>
      <w:r w:rsidDel="00000000" w:rsidR="00000000" w:rsidRPr="00000000">
        <w:rPr>
          <w:rtl w:val="0"/>
        </w:rPr>
        <w:t xml:space="preserve">Kromě ochranářské ekonomické strategie hledala královská města nejčastěji obranu na poli práva. Půhonné knihy z tohoto období výmluvně dokládají rostoucí napětí mezi tradičními centry hospodářství a ekonomikami vzmáhajících se velkostatků. Odvolání ke starobylým právům a k minulosti, závažný argument ve středověkém i raně novověkém právním a politickém myšlení, mohlo být v mnoha případech sice oprávněné de iure, avšak de facto mělo velmi omezený účinek ve střetu se společenskými silami a hospodářskými zájmy podporujícími změnu. Dlouhodobě kýžený efekt nepřinášely ani politické intervence měst a městského stavu u panovníka a na sněmech. Již v roce 1479 česká královská města protestovala proti zakládání nových urbánních sídel šlechtou a stejná lamentace, mnohem obšírněji a ostřeji formulovaná, se opakuje ve stížnosti z roku 1502. V ní městský stav mimo jiné dokládá, že:</w:t>
      </w:r>
    </w:p>
    <w:p w:rsidR="00000000" w:rsidDel="00000000" w:rsidP="00000000" w:rsidRDefault="00000000" w:rsidRPr="00000000" w14:paraId="00000553">
      <w:pPr>
        <w:rPr>
          <w:i w:val="1"/>
        </w:rPr>
      </w:pPr>
      <w:r w:rsidDel="00000000" w:rsidR="00000000" w:rsidRPr="00000000">
        <w:rPr>
          <w:i w:val="1"/>
          <w:rtl w:val="0"/>
        </w:rPr>
        <w:t xml:space="preserve">„mnoho na zboží panských a rytířských nowých městeček a trhuov powstalo jest, ke škodě městuom WKMti i nám w nich obywajících.</w:t>
      </w:r>
    </w:p>
    <w:p w:rsidR="00000000" w:rsidDel="00000000" w:rsidP="00000000" w:rsidRDefault="00000000" w:rsidRPr="00000000" w14:paraId="00000554">
      <w:pPr>
        <w:rPr>
          <w:i w:val="1"/>
        </w:rPr>
      </w:pPr>
      <w:r w:rsidDel="00000000" w:rsidR="00000000" w:rsidRPr="00000000">
        <w:rPr>
          <w:i w:val="1"/>
          <w:rtl w:val="0"/>
        </w:rPr>
        <w:t xml:space="preserve">páni JMt a páni rytieřstwo i s lidmi swými některými sedlskými, w obchod a w ziwnost městskú (...), totižto w dělání a prodáwání sladuow, wařenie a šenkowanie piwa wšelikého, bez práwa a wýsady na to zwláštnie, wkročili sú.</w:t>
      </w:r>
    </w:p>
    <w:p w:rsidR="00000000" w:rsidDel="00000000" w:rsidP="00000000" w:rsidRDefault="00000000" w:rsidRPr="00000000" w14:paraId="00000555">
      <w:pPr>
        <w:rPr>
          <w:i w:val="1"/>
        </w:rPr>
      </w:pPr>
      <w:r w:rsidDel="00000000" w:rsidR="00000000" w:rsidRPr="00000000">
        <w:rPr>
          <w:i w:val="1"/>
          <w:rtl w:val="0"/>
        </w:rPr>
        <w:t xml:space="preserve">na zboží panských a rytieřských mnoho nowých cel po wodách i po zemi wzniklo jest, k obtieženie našemu welikému“.</w:t>
      </w:r>
    </w:p>
    <w:p w:rsidR="00000000" w:rsidDel="00000000" w:rsidP="00000000" w:rsidRDefault="00000000" w:rsidRPr="00000000" w14:paraId="00000556">
      <w:pPr>
        <w:rPr/>
      </w:pPr>
      <w:r w:rsidDel="00000000" w:rsidR="00000000" w:rsidRPr="00000000">
        <w:rPr>
          <w:rtl w:val="0"/>
        </w:rPr>
        <w:t xml:space="preserve">Ani tento protest ovšem nemohl zbrzdit rozvoj vrchnostenské ekonomiky. Spíše naopak. V následujících desetiletích otevřel ústavní pořádek v zemi, jehož spolutvůrci koneckonců byla i královská města, dveře podnikatelským aktivitám šlechty. V důsledku uzavření Svatováclavské smlouvy (1517), která de iure ukončila dlouhé období politické nestability v zemi, se česká královská města musela definitivně smířit se ztrátou svého monopolního postavení v hospodářství. Tím spíše, že represivní kroky proti královským městům po potlačení váhavé protihabsburské revolty v roce 1547 podkopaly politickou sílu městského stavu, a tedy jeho schopnost účinněji prosazovat své ekonomické zájmy.</w:t>
      </w:r>
    </w:p>
    <w:p w:rsidR="00000000" w:rsidDel="00000000" w:rsidP="00000000" w:rsidRDefault="00000000" w:rsidRPr="00000000" w14:paraId="00000557">
      <w:pPr>
        <w:rPr/>
      </w:pPr>
      <w:r w:rsidDel="00000000" w:rsidR="00000000" w:rsidRPr="00000000">
        <w:rPr>
          <w:rtl w:val="0"/>
        </w:rPr>
        <w:t xml:space="preserve">Ještě mnohem užší manévrovací prostor měla mocensky slabá uherská a polská královská města. Protože jejich participace na politickém životě země byla spíše symbolická, nemohla účinně hájit své hospodářské zájmy pomocí politických, popřípadě vojenských prostředků. To neznamená, že by tato sídla zůstala pasivní vůči hrozbě ze strany rychle se rozvíjejících vrchnostenských ekonomik. Kvůli absenci vlastní silné politické platformy, která by umožnila alespoň částečně úspěšný kolektivní nátlak, však královská města postupovala spíše individuálně a spoléhala téměř výhradně na cestu práva, politickou korupci a lobbistické strategie.</w:t>
      </w:r>
    </w:p>
    <w:p w:rsidR="00000000" w:rsidDel="00000000" w:rsidP="00000000" w:rsidRDefault="00000000" w:rsidRPr="00000000" w14:paraId="00000558">
      <w:pPr>
        <w:rPr/>
      </w:pPr>
      <w:r w:rsidDel="00000000" w:rsidR="00000000" w:rsidRPr="00000000">
        <w:rPr>
          <w:rtl w:val="0"/>
        </w:rPr>
        <w:t xml:space="preserve">Jako typický se jeví případ sporu mezi Poznaní a blízkým vrchnostenským hospodářstvím ve Stanisławowě, které svým nově nabytým právem dvou výročních trhů ohrožovalo odbyt poznaňské řemeslnické produkce. Navzdory několika soudním nálezům ve prospěch Poznaně zůstávala celá záležitost mnoho let prakticky nevyřešena. Teprve na základě lobbistických tlaků ze strany Poznaňských podpořil polský sejm v roce 1598 exekuci dřívějších rozhodnutí a Stanisławów byl podřízen poznaňské jurisdikci jako jedno z jeho předměstí.“ V dlouhodobé perspektivě se však tento dílčí úspěch ukázal jako málo významný. Obklopena feudálními doménami s vrchnostenskými městy a s mnoha šlechtickými rezidencemi na svém teritoriu se Poznaň, podobně jako většina polských královských měst, neubránila fragmentaci svého vnitřního trhu v důsledku vzniku takzvaných jurydyk. Tyto šlechtické a církevní majetky (domy, dvory, části městských čtvrtí či předměstí) nacházející se uvnitř města nebo v jeho těsném sousedství byly vyňaty z působnosti městské jurisdikce a svou vlastní řemeslnickou produkcí ostře konkurovaly městskému hospodářství.</w:t>
      </w:r>
    </w:p>
    <w:p w:rsidR="00000000" w:rsidDel="00000000" w:rsidP="00000000" w:rsidRDefault="00000000" w:rsidRPr="00000000" w14:paraId="00000559">
      <w:pPr>
        <w:rPr/>
      </w:pPr>
      <w:r w:rsidDel="00000000" w:rsidR="00000000" w:rsidRPr="00000000">
        <w:rPr>
          <w:rtl w:val="0"/>
        </w:rPr>
        <w:t xml:space="preserve">Ačkoliv byl proces atomizace středověkého trhu následkem expanze nových městských ekonomik obecným jevem, jeho dopad na hospodářství tradičních center výroby a obchodu nebyl zdaleka plošný. Hospodářský rozvoj vrchnostenských měst a tržních sídel představoval bezprostřední hrozbu v první řadě pro menší královská města, jejichž řemeslnická produkce pokrývala zpravidla omezené potřeby lokálního a regionálního trhu. Protože stejné ambice měli obvykle také výrobci v poddanských sídlech, pocítili v těchto městech nejrychleji a nejtíživěji odbytové problémy zástupci potravinářských a oděvních řemesel. Obecně tak byly provinční ekonomiky menších královských měst postiženy hospodářskou konkurencí ze strany vrchnostenských sídel výrazněji než velká rezidenční a spotřební centra s více výrobními odvětvími a s mnoha technicky a kvalifikačně náročnými řemesly produkujícími zboží jak pro vzdálené trhy, tak pro domácí movitou klientelu.</w:t>
      </w:r>
    </w:p>
    <w:p w:rsidR="00000000" w:rsidDel="00000000" w:rsidP="00000000" w:rsidRDefault="00000000" w:rsidRPr="00000000" w14:paraId="0000055A">
      <w:pPr>
        <w:rPr/>
      </w:pPr>
      <w:r w:rsidDel="00000000" w:rsidR="00000000" w:rsidRPr="00000000">
        <w:rPr>
          <w:rtl w:val="0"/>
        </w:rPr>
        <w:t xml:space="preserve">Již jsem uvedl, že v průběhu 16. století dramaticky klesl odbyt pražského piva, protože pivovarnictví patřilo k nejrychleji se rozvíjejícím odvětvím v rámci feudálních domén šlechty. Na druhé straně pražští zlatníci, kožešníci či výrobci nejrůznějších zbraní čelili nižší domácí konkurenci a profitovali z vysoké poptávky po své produkci. Navíc velká centra typu Prahy, Vratislavi či Krakova disponovala vysokým absorpčním potenciálem vlastního trhu, který zahrnoval 50 000 a více osob.</w:t>
      </w:r>
    </w:p>
    <w:p w:rsidR="00000000" w:rsidDel="00000000" w:rsidP="00000000" w:rsidRDefault="00000000" w:rsidRPr="00000000" w14:paraId="0000055B">
      <w:pPr>
        <w:rPr/>
      </w:pPr>
      <w:r w:rsidDel="00000000" w:rsidR="00000000" w:rsidRPr="00000000">
        <w:rPr>
          <w:rtl w:val="0"/>
        </w:rPr>
        <w:t xml:space="preserve">Do jisté míry imunní vůči transformaci trhu byla také horní města, jejichž hospodářská prosperita závisela v první řadě na výhodnosti těžby suroviny a poptávce po stříbru, soli či mědi spíše než na prodeji řemeslnických produktů v rámci místního nebo regionálního trhu. Další takovou skupinu tvořily baltské přístavy Gdaňsk, Elbink či Královec monopolně ovládající námořní obchod polsko-litevského státu. Tato města naopak spíše těžila z podnikatelských aktivit polské a litevské šlechty, která v průběhu 16. a 17. století získávala stále větší podíl na vývozu do západní Evropy. Rozbor několika celních register provedený Marií Boguckou například prozrazuje, že okolo roku 1600 přibližně sedmdesát procent zboží přepravovaného po Visle do Gdaňsku patřilo šlechtě a pouze dvacet procent obchodníkům z polských, převážně královských měst.</w:t>
      </w:r>
    </w:p>
    <w:p w:rsidR="00000000" w:rsidDel="00000000" w:rsidP="00000000" w:rsidRDefault="00000000" w:rsidRPr="00000000" w14:paraId="0000055C">
      <w:pPr>
        <w:rPr/>
      </w:pPr>
      <w:r w:rsidDel="00000000" w:rsidR="00000000" w:rsidRPr="00000000">
        <w:rPr>
          <w:rtl w:val="0"/>
        </w:rPr>
        <w:t xml:space="preserve">Tuto podkapitolu mohu uzavřít konstatováním, že proces částečného přesunu hospodářských aktivit mimo tradiční výrobní a obchodní centra významně přetvořil do té doby existující trh. Mezi historiky panuje většinová shoda, že tato změna souvisela s měnícím se ekonomickým chováním vrchností a byla symptomem pomalu se rodícího hospodářství režijního velkostatku a později nastupující protoindustrializace. V oblasti městské ekonomiky se tento proces vyznačoval rostoucím napětím mezi královskými městy, od středověku vybavenými celým spektrem hospodářských výsad a monopolů, a vrchnostenskými sídly, postupně zabírajícími část trhu. V hospodářském ohledu se přibližně od přelomu 15. a 16. století začaly dříve významné rozdíly mezi oběma skupinami měst postupně stírat. V českých zemích k tomuto procesu významně přispěla také třicetiletá válka, jejíž důsledky znamenaly mnohem větší ránu právě pro města královská. Ta čelila obrovskému zadlužení a hrozivému propadu vlastních příjmů ze zbytku svých vylidněných a zničených patrimonií. Navíc byla mnohem více než šlechtická panství zatížena berněmi. Naopak města poddanská – často díky přímé podpoře vrchnosti – překonala poválečnou mizérii poměrně rychle a ve druhé polovině 17. století se mnoho z nich, především díky soukenické a plátenické výrobě, odrazilo k poměrně výraznému populačnímu růstu a hospodářské prosperitě vrcholící ve století následujícím.</w:t>
      </w:r>
    </w:p>
    <w:p w:rsidR="00000000" w:rsidDel="00000000" w:rsidP="00000000" w:rsidRDefault="00000000" w:rsidRPr="00000000" w14:paraId="0000055D">
      <w:pPr>
        <w:rPr/>
      </w:pPr>
      <w:r w:rsidDel="00000000" w:rsidR="00000000" w:rsidRPr="00000000">
        <w:rPr>
          <w:rtl w:val="0"/>
        </w:rPr>
        <w:t xml:space="preserve">Ačkoliv málo flexibilní a ve své podstatě dosud středověká organizace hospodářství držela stále obtížněji krok s podnikatelskými aktivitami šlechty a s protokapitalistickými rysy v raně novověké ekonomice, silný pocit nespravedlnosti zůstal přítomen v srdcích i myslích kdysi privilegovaných měšťanů královských měst ještě v 18. století. V roce 1704 ustavila habsburská vláda, v očekávání vyšších daňových výnosů, Komisi pro povznesení měst v Čechách, jejímž cílem bylo navrhnout opatření vedoucí k revitalizaci městské ekonomiky zruinované v průběhu bouřlivého 17. století.</w:t>
      </w:r>
    </w:p>
    <w:p w:rsidR="00000000" w:rsidDel="00000000" w:rsidP="00000000" w:rsidRDefault="00000000" w:rsidRPr="00000000" w14:paraId="0000055E">
      <w:pPr>
        <w:rPr>
          <w:i w:val="1"/>
        </w:rPr>
      </w:pPr>
      <w:r w:rsidDel="00000000" w:rsidR="00000000" w:rsidRPr="00000000">
        <w:rPr>
          <w:rtl w:val="0"/>
        </w:rPr>
        <w:t xml:space="preserve">V dotazníku rozesílaném komisí do českých královských měst byly městské rady požádány o analýzu příčin hospodářské stagnace a zároveň měly zformulovat návrhy na progresivní řešení. S pozoruhodnou svorností hledali přední muži měst lék v nevratné minulosti a jednohlasně dovozovali, že </w:t>
      </w:r>
      <w:r w:rsidDel="00000000" w:rsidR="00000000" w:rsidRPr="00000000">
        <w:rPr>
          <w:i w:val="1"/>
          <w:rtl w:val="0"/>
        </w:rPr>
        <w:t xml:space="preserve">„naše štěstí a bohatství záviselo na našich privilegiích, propůjčených nám mnoha milostivými králi a císaři. Na mili cesty od hradeb nesměl nikdo jiný provozovat ani řemeslo ani obchod, na míli cesty nesměl stát pivovar, sladovna ani cizí hospoda (...). Teď však: v okolních panských vesnicích a městečkách je více řemeslníků než ve městě (...). Tak z vesnice se stává město a z města vesnice. Proto mnozí z měšťanů vzdychají, když si vzpomenou na staré časy, kdy královská města stála v takovém rozkvětu, jak to četli ve starých knihách a privilegiích, nebo slyšeli od svých dědů.“</w:t>
      </w:r>
    </w:p>
    <w:p w:rsidR="00000000" w:rsidDel="00000000" w:rsidP="00000000" w:rsidRDefault="00000000" w:rsidRPr="00000000" w14:paraId="0000055F">
      <w:pPr>
        <w:rPr/>
      </w:pPr>
      <w:r w:rsidDel="00000000" w:rsidR="00000000" w:rsidRPr="00000000">
        <w:rPr>
          <w:rtl w:val="0"/>
        </w:rPr>
        <w:t xml:space="preserve">Prakticky ve stejném duchu reagovala česká města i na konci 18. století, když byla vyzvána, aby sdělila své stanovisko k tereziánským a josefínským hospodářským reformám. Srovnáme-li tyto lamentace představitelů královských měst s obsahem výše uvedené stížnosti městského stavu z roku 1502, musíme dojít k zarážejícímu závěru, že v průběhu téměř tří staletí, během kterých došlo k podstatným změnám v charakteru hospodářství, nenastal v jejich pohledu na organizaci výroby a obchodu žádný podstatný posun. Stejně jako na přelomu 15. a 16. století spatřovali konšelé a městští výrobci i ve století osmnáctém záchranu pouze v obnovení středověkých výsad královských měst, v přísné regulaci trhu a v zákazu řemeslnické produkce na venkově.</w:t>
      </w:r>
    </w:p>
    <w:p w:rsidR="00000000" w:rsidDel="00000000" w:rsidP="00000000" w:rsidRDefault="00000000" w:rsidRPr="00000000" w14:paraId="00000560">
      <w:pPr>
        <w:pStyle w:val="Heading2"/>
        <w:ind w:firstLine="0"/>
        <w:rPr/>
      </w:pPr>
      <w:bookmarkStart w:colFirst="0" w:colLast="0" w:name="_dvuzzkul33v0" w:id="34"/>
      <w:bookmarkEnd w:id="34"/>
      <w:r w:rsidDel="00000000" w:rsidR="00000000" w:rsidRPr="00000000">
        <w:rPr>
          <w:rtl w:val="0"/>
        </w:rPr>
        <w:t xml:space="preserve">Budování feudálního zázemí a agrarizace městských ekonomik</w:t>
      </w:r>
    </w:p>
    <w:p w:rsidR="00000000" w:rsidDel="00000000" w:rsidP="00000000" w:rsidRDefault="00000000" w:rsidRPr="00000000" w14:paraId="00000561">
      <w:pPr>
        <w:rPr/>
      </w:pPr>
      <w:r w:rsidDel="00000000" w:rsidR="00000000" w:rsidRPr="00000000">
        <w:rPr>
          <w:rtl w:val="0"/>
        </w:rPr>
        <w:t xml:space="preserve">V minulosti byla města středověku a raného novověku badateli často vnímána jako ohniska protokapitalistické ekonomiky a modernizace, a to především ve vztahu k feudálnímu a převážně konzervativnímu venkovskému prostředí. Stoupenci tohoto pohledu, v první řadě M. Weber, H. Pirenne, F. Braudel, M. M. Postan, spatřovali v právní autonomii měst, v korporativním charakteru městského zřízení a v městských trzích základní předpoklady k akumulaci kapitálu a hospodářské modernizaci následně umožňující rozvoj protoindustriální výroby.</w:t>
      </w:r>
    </w:p>
    <w:p w:rsidR="00000000" w:rsidDel="00000000" w:rsidP="00000000" w:rsidRDefault="00000000" w:rsidRPr="00000000" w14:paraId="00000562">
      <w:pPr>
        <w:rPr/>
      </w:pPr>
      <w:r w:rsidDel="00000000" w:rsidR="00000000" w:rsidRPr="00000000">
        <w:rPr>
          <w:rtl w:val="0"/>
        </w:rPr>
        <w:t xml:space="preserve">Tato známá teorie, definující města jako „ostrůvky kapitalismu ve feudálním moři“, ovšem neunikla kritickým hodnotícím soudům ze strany historiků hospodářství, jakým byl Robert Brenner, který naopak zformuloval stanovisko, že města ve skutečnosti parazitovala na dobovém hospodářském systému a jejich monopoly a rozličná privilegia brzdily transformaci nevýkonné středověké ekonomiky v pružnější a výkonnější ekonomiku protoindustriální a protokapitalistickou. Ve své krajní podobě ovšem oba tyto modely pracovaly s představou středověké a raně novověké městské a venkovské ekonomiky jako dvou autonomních, ne-li principiálně odlišných systémů.</w:t>
      </w:r>
    </w:p>
    <w:p w:rsidR="00000000" w:rsidDel="00000000" w:rsidP="00000000" w:rsidRDefault="00000000" w:rsidRPr="00000000" w14:paraId="00000563">
      <w:pPr>
        <w:rPr/>
      </w:pPr>
      <w:r w:rsidDel="00000000" w:rsidR="00000000" w:rsidRPr="00000000">
        <w:rPr>
          <w:rtl w:val="0"/>
        </w:rPr>
        <w:t xml:space="preserve">Vzájemná závislost a úzká hospodářská, demografická a sociální propojenost mezi městem a venkovem je výrazněji posouvána do popředí teprve v posledních dvou až třech desetiletích. Část historiků se například domnívá, že dynamická expanze raně novověkých evropských metropolí byla umožněna až v důsledku schopnosti venkova potravinami kontinuálně zásobovat rostoucí počet urbánního obyvatelstva, a naopak vysoká poptávka po agrárních komoditách ze strany městské populace vyvíjela soustavný tlak na inovaci a racionalizaci zemědělské výroby.49 V odborné literatuře se však setkáme také s poněkud odlišným stanoviskem, podle kterého koncentrace obyvatelstva v městských centrech měla pouze omezený nebo žádný vliv na efektivizaci zemědělství, protože agrární sektor byl ještě v raném novověku stále schopen vyprodukovat dostatečný přebytek i s použitím tradičních technologií.</w:t>
      </w:r>
    </w:p>
    <w:p w:rsidR="00000000" w:rsidDel="00000000" w:rsidP="00000000" w:rsidRDefault="00000000" w:rsidRPr="00000000" w14:paraId="00000564">
      <w:pPr>
        <w:rPr/>
      </w:pPr>
      <w:r w:rsidDel="00000000" w:rsidR="00000000" w:rsidRPr="00000000">
        <w:rPr>
          <w:rtl w:val="0"/>
        </w:rPr>
        <w:t xml:space="preserve">V jistém smyslu představuje raně novověká středovýchodní Evropa klasický příklad těsného sepětí venkovské a městské ekonomiky a důležitosti zemědělství a feudálního zázemí pro urbánní populaci. Kvůli převažující orientaci městské výroby na místní a regionální trhy dokázala řemesla plnohodnotně uživit často pouze část městské populace a nezanedbatelné procento obyvatel, především v polských a uherských městech, záviselo zcela, nebo částečně na zemědělství.</w:t>
      </w:r>
    </w:p>
    <w:p w:rsidR="00000000" w:rsidDel="00000000" w:rsidP="00000000" w:rsidRDefault="00000000" w:rsidRPr="00000000" w14:paraId="00000565">
      <w:pPr>
        <w:rPr/>
      </w:pPr>
      <w:r w:rsidDel="00000000" w:rsidR="00000000" w:rsidRPr="00000000">
        <w:rPr>
          <w:rtl w:val="0"/>
        </w:rPr>
        <w:t xml:space="preserve">K dalším faktorům zodpovědným za převážně agrární charakter mnoha městských společností patřily zvyšující se konkurence řemeslnické produkce ve feudálních doménách šlechty a formativní vliv klimatických podmínek. Pravděpodobně nejvíce se však v průběhu 16. a 17. století podílela na vzestupu agrární výroby a agrárního obchodu cenová revoluce v kombinaci s vysokou poptávkou po zemědělských komoditách v západoevropských zemích. Poměrně vysoká inflace a výhodná cena zemědělských produktů totiž měly nezanedbatelný vliv na finanční a hospodářské strategie jak měšťanů, tak městských vlád.</w:t>
      </w:r>
    </w:p>
    <w:p w:rsidR="00000000" w:rsidDel="00000000" w:rsidP="00000000" w:rsidRDefault="00000000" w:rsidRPr="00000000" w14:paraId="00000566">
      <w:pPr>
        <w:rPr/>
      </w:pPr>
      <w:r w:rsidDel="00000000" w:rsidR="00000000" w:rsidRPr="00000000">
        <w:rPr>
          <w:rtl w:val="0"/>
        </w:rPr>
        <w:t xml:space="preserve">Soukromé osoby i města začaly ve zvýšené míře ukládat volné peníze (popřípadě finanční prostředky získané z úvěrů) do půdy a zemských statků, do značné míry na úkor investic do nových technologií, podpory marketingu a efektivnější manufakturní organizace výroby. S poukazem na vysokou závislost městských ekonomik na zemědělství a na vlastním feudálním zázemí hovoří část historiků o agrarizaci a feudalizaci měst a někteří považují tento jev za příznak počínající hospodářské zaostalosti raně novověké středovýchodní Evropy. Jak jsem již uvedl, tento trend se projevoval převážně ve dvou rovinách: ve významu zemědělství jako hlavního zdroje obživy pro městské obyvatelstvo a ve snaze měst jako právnických osob zakupovat zemské statky a budovat své vlastní feudální domény.</w:t>
      </w:r>
    </w:p>
    <w:p w:rsidR="00000000" w:rsidDel="00000000" w:rsidP="00000000" w:rsidRDefault="00000000" w:rsidRPr="00000000" w14:paraId="00000567">
      <w:pPr>
        <w:rPr/>
      </w:pPr>
      <w:r w:rsidDel="00000000" w:rsidR="00000000" w:rsidRPr="00000000">
        <w:rPr>
          <w:rtl w:val="0"/>
        </w:rPr>
        <w:t xml:space="preserve">Ve všech raně novověkých městech, nehledě na jejich funkční zaměření, geografickou polohu či lidnatost, patřila část obyvatel způsobem svého živobytí spíše k rolníkům, farmářům a chovatelům dobytka než k řemeslníkům, obchodníkům či rentiérům. Především v polských a uherských městech však tato složka městské populace vykazovala v období 16. a 17. století skutečně pozoruhodný nárůst. Tyto změny v sociální struktuře městských společností byly v zásadě projevem racionálního ekonomického chování obyvatelstva, které reagovalo na protiměstskou hospodářskou legislativu a na výhodnost obchodu se zemědělskými komoditami ve srovnání s nízkým profitem z prodeje řemeslnických výrobků. V drtivé většině případů však půda v držbě nebo ve vlastnictví jednotlivých měšťanů nepřekračovala několik hektarů a mnoho obyvatel měst pracovalo pouze jako námezdní síla na pozemcích patřících bohatším sousedům.</w:t>
      </w:r>
    </w:p>
    <w:p w:rsidR="00000000" w:rsidDel="00000000" w:rsidP="00000000" w:rsidRDefault="00000000" w:rsidRPr="00000000" w14:paraId="00000568">
      <w:pPr>
        <w:rPr/>
      </w:pPr>
      <w:r w:rsidDel="00000000" w:rsidR="00000000" w:rsidRPr="00000000">
        <w:rPr>
          <w:rtl w:val="0"/>
        </w:rPr>
        <w:t xml:space="preserve">Studie polských historiků například prokázaly, že ve vnitrozemských provinciích polské šlechtické republiky (Malopolsko, Velkopolsko, Mazovsko, Červená Rus) záviselo v průměru 50 až 75% obyvatel malých a středně velkých měst zcela, nebo částečně na zemědělství. Proces agrarizace se však nevyhnul ani městským ekonomikám větších sídel. Podle zjištění J. Rutkowské se v 16. století téměř polovina obyvatelstva Nové Varšavy zabývala zemědělskou činností a chovem dobytka. Tento počet se nijak výrazně nesnížil ani po získání statutu hlavního města polsko-litevské unie a nejméně třicet procent varšavských měšťanů stále nacházelo živobytí v agrárním sektoru.</w:t>
      </w:r>
    </w:p>
    <w:p w:rsidR="00000000" w:rsidDel="00000000" w:rsidP="00000000" w:rsidRDefault="00000000" w:rsidRPr="00000000" w14:paraId="00000569">
      <w:pPr>
        <w:rPr/>
      </w:pPr>
      <w:r w:rsidDel="00000000" w:rsidR="00000000" w:rsidRPr="00000000">
        <w:rPr>
          <w:rtl w:val="0"/>
        </w:rPr>
        <w:t xml:space="preserve">Zásadní důležitost zemědělství jako zdroje obživy pro velkou část městské populace měla jistý vliv i na měšťanskou mentalitu. V polském dobovém písemnictví městské provenience se totiž (překvapivě?) setkáváme s texty, ve kterých agrární činnost zastiňuje řemeslo a obchod, tedy oblasti hospodářství tradičně spojované právě s urbánním prostředím. Některá literární díla, především báseň Flis z pera lublinského měšťana a purkmistra Sebastiána Fabiána Klonowice, dokonce zaujímají vysloveně nepřátelský postoj k obchodu jako potenciálně podvodné a nečestné aktivitě, a naopak vyzvedávají význam zemědělství jako hlavního pramene polského bohatství a blahobytu.</w:t>
      </w:r>
    </w:p>
    <w:p w:rsidR="00000000" w:rsidDel="00000000" w:rsidP="00000000" w:rsidRDefault="00000000" w:rsidRPr="00000000" w14:paraId="0000056A">
      <w:pPr>
        <w:rPr/>
      </w:pPr>
      <w:r w:rsidDel="00000000" w:rsidR="00000000" w:rsidRPr="00000000">
        <w:rPr>
          <w:rtl w:val="0"/>
        </w:rPr>
        <w:t xml:space="preserve">Ačkoliv širší srovnávací výzkum nebyl v této oblasti dosud proveden, studie o městském hospodářství v českých zemích naznačují, že zemědělství jako zdroj obživy jednotlivých měšťanů pravděpodobně nemělo obecně tak významnou pozici jako v polských městech. Jistým, byť ne zcela spolehlivým vodítkem může být rozbor sociální struktury čtyř urbánních center malé a střední velikosti, Mostu, Kouřimi, Českých Budějovic a Loun, kdysi provedený Františkem Kavkou. Pro první polovinu 16. století dospěl Kavka ke zjištění, že podíl měšťanů zabývajících se agrární činností byl poměrně nízký a pohyboval se od 5% v Mostu do 28% v Kouřimi.</w:t>
      </w:r>
    </w:p>
    <w:p w:rsidR="00000000" w:rsidDel="00000000" w:rsidP="00000000" w:rsidRDefault="00000000" w:rsidRPr="00000000" w14:paraId="0000056B">
      <w:pPr>
        <w:rPr/>
      </w:pPr>
      <w:r w:rsidDel="00000000" w:rsidR="00000000" w:rsidRPr="00000000">
        <w:rPr>
          <w:rtl w:val="0"/>
        </w:rPr>
        <w:t xml:space="preserve">Podporu pro tezi o vyšší důležitosti zemědělství v hospodářství polských měst nacházíme také v pracích zkoumajících sociální a profesní složení městské populace v jiných teritoriích střední Evropy. Metodicky velmi podobná Kavkově práci je například analýza rakouského historika Franze Mathise, zaměřená na středně veliká rezidenční a obchodní centra Salcburk a Innsbruck a spíše provinční a málo lidnatý Hall. Také výsledky Mathisova výzkumu jsou srovnatelné s výsledky, ke kterým již dříve dospěl pro česká města František Kavka.</w:t>
      </w:r>
    </w:p>
    <w:p w:rsidR="00000000" w:rsidDel="00000000" w:rsidP="00000000" w:rsidRDefault="00000000" w:rsidRPr="00000000" w14:paraId="0000056C">
      <w:pPr>
        <w:rPr/>
      </w:pPr>
      <w:r w:rsidDel="00000000" w:rsidR="00000000" w:rsidRPr="00000000">
        <w:rPr>
          <w:rtl w:val="0"/>
        </w:rPr>
        <w:t xml:space="preserve">Agrární sektor hrál významnou úlohu nejenom v obživě jednotlivých měšťanů, ale měl nezastupitelné místo také v hospodaření měst, protože kolektivní vlastnictví a využívání zemských statků, včetně vesnic, pastvin, lesů, polí či rybníků, přinášelo do městských pokladen vysoké příjmy a městské rozpočty se na výnosy z feudálních majetků spoléhaly čím dál výrazněji. Ačkoliv právní nárok na vytváření vlastního feudálního zázemí uplatňovala v první řadě svobodná královská města, v některých případech postupovala podobně i města vrchnostenská. Především ve velkých městech navíc drželi zemské statky, jako zdroj financí i symbol sociální prestiže, také nejbohatší měšťané a v řadě případů se feudální držba stala předstupněm jejich pozdější nobilitace. Ve své práci o jagellonském věku Josef Macek například vypočítal, že v letech 1471 až 1526 byli jednotliví pražští měšťané feudálními vrchnostmi nejméně pro jedno městečko a několik desítek vesnic, tvrzí a dvorů, včetně polí, rybníků a luk.</w:t>
      </w:r>
    </w:p>
    <w:p w:rsidR="00000000" w:rsidDel="00000000" w:rsidP="00000000" w:rsidRDefault="00000000" w:rsidRPr="00000000" w14:paraId="0000056D">
      <w:pPr>
        <w:rPr/>
      </w:pPr>
      <w:r w:rsidDel="00000000" w:rsidR="00000000" w:rsidRPr="00000000">
        <w:rPr>
          <w:rtl w:val="0"/>
        </w:rPr>
        <w:t xml:space="preserve">Podobná situace byla také v některých jiných velkých centrech středovýchodní Evropy. Například v Gdaňsku vlastnilo v 16. století více než čtyřicet procent členů městských vlád zemské statky.“ Obecně však masovějšímu nabývání feudálního majetku jednotlivý. mi měšťany bránil, kromě finančního aspektu, rozhodný odpor šlechty, která považovala vlastnictví zemských statků za jedno ze svých exkluzivních privilegií. Nejtvrději vystupoval v tomto směru polský sejm, který od roku 1496 přijal celou sérii zákonů zakazujících měšťanům vlastnit feudální majetek. V praxi ovšem vynutitelnost tohoto legislativního opatření dlouho pokulhávala, a majetkové elity polských měst nabývaly zemské statky prakticky bez větších problémů až do poloviny 17. století, kdy státní moc začala proti měšťanům-feudálním vlastníkům postupovat o něco důsledněji.</w:t>
      </w:r>
    </w:p>
    <w:p w:rsidR="00000000" w:rsidDel="00000000" w:rsidP="00000000" w:rsidRDefault="00000000" w:rsidRPr="00000000" w14:paraId="0000056E">
      <w:pPr>
        <w:rPr/>
      </w:pPr>
      <w:r w:rsidDel="00000000" w:rsidR="00000000" w:rsidRPr="00000000">
        <w:rPr>
          <w:rtl w:val="0"/>
        </w:rPr>
        <w:t xml:space="preserve">Nemožnost vlastnit zemské statky byla v raně novověké společnosti obecně známkou společenské nerovnosti a zároveň příznakem mocenské a politické slabosti. Ostrakizační postup polské šlechty vůči vlastnickým právům měšťanů proto nezůstal zcela bez odezvy a část dobových intelektuálů ho považovala za fatální narušení mezistavovského konsensu, který v jejich pojetí tvořil jeden z nosných sloupů monarchicko-aristokratického zřízení země. Andrzej Frycz Modrzewski v této souvislosti mluví o aroganci a tyranii šlechty, která je mu předzvěstí dekadence a budoucího pádu polského státu.</w:t>
      </w:r>
    </w:p>
    <w:p w:rsidR="00000000" w:rsidDel="00000000" w:rsidP="00000000" w:rsidRDefault="00000000" w:rsidRPr="00000000" w14:paraId="0000056F">
      <w:pPr>
        <w:rPr/>
      </w:pPr>
      <w:r w:rsidDel="00000000" w:rsidR="00000000" w:rsidRPr="00000000">
        <w:rPr>
          <w:rtl w:val="0"/>
        </w:rPr>
        <w:t xml:space="preserve">Podobnému tlaku ovšem čelila i samotná města jako právnické osoby, protože rozloha městské feudální domény přímo závisela na mocenském postavení sídla v rámci regionu či země a na jeho finančních možnostech. Pohled na majetkovou mapu středovýchodní Evropy prozrazuje, že v nejvíce urbanizovaných provinciích s politicky silným městským stavem (Čechy, Královské Prusy, Horní Lužice) si města dokázala vybudovat vesměs poměrně rozlehlá patrimonia. Poněkud odlišný stav však v tomto směru panoval v polsko-litevské federaci a v Uhrách, kde politicky a mocensky slabá královská města nabývala zemské statky ve velmi omezené míře.</w:t>
      </w:r>
    </w:p>
    <w:p w:rsidR="00000000" w:rsidDel="00000000" w:rsidP="00000000" w:rsidRDefault="00000000" w:rsidRPr="00000000" w14:paraId="00000570">
      <w:pPr>
        <w:rPr/>
      </w:pPr>
      <w:r w:rsidDel="00000000" w:rsidR="00000000" w:rsidRPr="00000000">
        <w:rPr>
          <w:rtl w:val="0"/>
        </w:rPr>
        <w:t xml:space="preserve">V Čechách vlastnila královská města a měšťané v první polovině 16. století podle hrubých odhadů mezi jednou pětinou a jednou čtvrtinou půdy podrobené berni. V důsledku konfiskací po roce 1547 a rostoucí finanční náročnosti Koruny se feudální vlastnictví měst mohlo ve druhé polovině století snížit na devět až deset procent a zdá se, že tento podíl byl v předvečer třicetileté války ještě o něco nižší. Stejně výrazná byla na přelomu 15. a 16. století majetková expanze lužického šestiměstí, které patřilo k největším feudálním vrchnostem v zemi. I v tomto případě však účast na protihabsburské revoltě v roce 1547 vyústila v částečnou redukci městského feudálního vlastnictví. Letitá analýza majetkových poměrů na Moravě z pera Františka Hrubého naopak naznačuje spíše vzestupný trend v budování městských patrimonií, alespoň ve srovnání s Čechami a Horní Lužicí. Zatímco v první polovině 16. století vlastnila moravská královská města zřejmě zanedbatelné jedno až dvě procenta feudálních majetků v zemi, po roce 1600 dosahoval podíl zemských statků ve vlastnictví královských měst až několikanásobně vyšších hodnot.“</w:t>
      </w:r>
    </w:p>
    <w:p w:rsidR="00000000" w:rsidDel="00000000" w:rsidP="00000000" w:rsidRDefault="00000000" w:rsidRPr="00000000" w14:paraId="00000571">
      <w:pPr>
        <w:rPr/>
      </w:pPr>
      <w:r w:rsidDel="00000000" w:rsidR="00000000" w:rsidRPr="00000000">
        <w:rPr>
          <w:rtl w:val="0"/>
        </w:rPr>
        <w:t xml:space="preserve">Mnohem větší stabilitou se vyznačovaly majetkové poměry tří velkých pruských měst, která již od 15. století kontrolovala území o značné rozloze. Okolo roku 1550 držela například města v malborském vojvodství přibližně jednu pětinu zemských statků.67 V průměru ovšem městská patrimonia tvořila v tomto období asi deset procent zemských majetků v provincii. V následujících dvou staletích ovšem města kontinuálně rozšiřovala svá feudální zázemí a v předvečer zániku polsko-litevského státu vlastnila o něco méně než třetinu zemských statků v Královských Prusech.</w:t>
      </w:r>
    </w:p>
    <w:p w:rsidR="00000000" w:rsidDel="00000000" w:rsidP="00000000" w:rsidRDefault="00000000" w:rsidRPr="00000000" w14:paraId="00000572">
      <w:pPr>
        <w:rPr/>
      </w:pPr>
      <w:r w:rsidDel="00000000" w:rsidR="00000000" w:rsidRPr="00000000">
        <w:rPr>
          <w:rtl w:val="0"/>
        </w:rPr>
        <w:t xml:space="preserve">Co se týče dynamiky vytváření vlastních patrimoniálních domén, představovala polská a uherská města spíše opačný extrém. Zatímco česká i pruská města položila základy svého feudálního vlastnictví sekularizací církevního, respektive řádového majetku, urbánní centra v Uhrách a Polsku takovou možnost (až na výjimky) neměla. Následkem této skutečnosti a politické slabosti královských měst zůstala patrimonia většiny sídel spíše skromná a například v Královských Uhrách nevlastnila města v 17. století více než dvě procenta zemských statků. S výjimkou Košic a několika dalších urbánních center, kontrolovala uherská města feudální zázemí obvykle tvořená pouze několika vesnicemi. V podobné situaci se nacházela královská města v Polsku, čelící od konce 15. století sérii zákonů, které omezovaly jejich právo nabývat zemské statky. Protiměstská legislativa sejmu nicméně přinesla dvojznačné a nezamýšlené důsledky. Na jedné straně prakticky znemožňovala královským městům, jako kolektivním entitám, vytvářet si vlastní feudální domény. Z tohoto důvodu měla i největší urbánní centra jako Poznaň nebo Lublin poměrně malá patrimonia, alespoň ve srovnání s feudálním zázemím jejich pruských a českých protějšků.</w:t>
      </w:r>
    </w:p>
    <w:p w:rsidR="00000000" w:rsidDel="00000000" w:rsidP="00000000" w:rsidRDefault="00000000" w:rsidRPr="00000000" w14:paraId="00000573">
      <w:pPr>
        <w:rPr/>
      </w:pPr>
      <w:r w:rsidDel="00000000" w:rsidR="00000000" w:rsidRPr="00000000">
        <w:rPr>
          <w:rtl w:val="0"/>
        </w:rPr>
        <w:t xml:space="preserve">Na straně druhé však výhodnost investic do půdy a feudálního vlastnictví způsobila, že stovky, možná tisíce měšťanů se zakupovaly na venkově navzdory zákonné úpravě upírající obyvatelům měst výsadu držet zemské statky. Protože toto právo, stejně jako mnoho jiných privilegií, bylo vyhrazeno pouze pro šlechtu, církev a panovníka, usilovali obyvatelé měst (často s cílem ex post legitimizovat své feudální vlastnictví) hromadně o vstup mezi šlechtickou elitu, a to doslova všemi dostupnými prostředky, standardním způsobem, korupcí i falšováním nobilitačních listin.</w:t>
      </w:r>
    </w:p>
    <w:p w:rsidR="00000000" w:rsidDel="00000000" w:rsidP="00000000" w:rsidRDefault="00000000" w:rsidRPr="00000000" w14:paraId="00000574">
      <w:pPr>
        <w:rPr/>
      </w:pPr>
      <w:r w:rsidDel="00000000" w:rsidR="00000000" w:rsidRPr="00000000">
        <w:rPr>
          <w:rtl w:val="0"/>
        </w:rPr>
        <w:t xml:space="preserve">Systematické budování vlastního feudálního zázemí zdaleka nebylo specifickou hospodářskou strategií měst středovýchodní Evropy. Jak ukazuje tabulka 6.3, stejně si počínalo mnoho měst říšských. Především jihoněmecká urbánní centra, Norimberk, Ulm nebo Schwäbisch Hall, vlastnila patrimonia rozlohou značně převyšující teritoria kontrolovaná městy v českých zemích, Uhrách a Polsku. Vzhledem k rozdílnosti použitých kritérií srovnání však údajům přirozeně nelze přiznat jinou než ilustrativní hodnotu.</w:t>
      </w:r>
    </w:p>
    <w:p w:rsidR="00000000" w:rsidDel="00000000" w:rsidP="00000000" w:rsidRDefault="00000000" w:rsidRPr="00000000" w14:paraId="00000575">
      <w:pPr>
        <w:rPr/>
      </w:pPr>
      <w:r w:rsidDel="00000000" w:rsidR="00000000" w:rsidRPr="00000000">
        <w:rPr>
          <w:rtl w:val="0"/>
        </w:rPr>
      </w:r>
    </w:p>
    <w:p w:rsidR="00000000" w:rsidDel="00000000" w:rsidP="00000000" w:rsidRDefault="00000000" w:rsidRPr="00000000" w14:paraId="00000576">
      <w:pPr>
        <w:rPr/>
      </w:pPr>
      <w:r w:rsidDel="00000000" w:rsidR="00000000" w:rsidRPr="00000000">
        <w:rPr>
          <w:rtl w:val="0"/>
        </w:rPr>
        <w:t xml:space="preserve">Tabulka 6.3 Feudální zázemí vybraných sídel středovýchodní Evropy a říšských měst</w:t>
      </w:r>
    </w:p>
    <w:p w:rsidR="00000000" w:rsidDel="00000000" w:rsidP="00000000" w:rsidRDefault="00000000" w:rsidRPr="00000000" w14:paraId="00000577">
      <w:pPr>
        <w:spacing w:after="0" w:before="0" w:line="276" w:lineRule="auto"/>
        <w:ind w:firstLine="0"/>
        <w:jc w:val="left"/>
        <w:rPr/>
      </w:pPr>
      <w:r w:rsidDel="00000000" w:rsidR="00000000" w:rsidRPr="00000000">
        <w:rPr>
          <w:rtl w:val="0"/>
        </w:rPr>
      </w:r>
    </w:p>
    <w:p w:rsidR="00000000" w:rsidDel="00000000" w:rsidP="00000000" w:rsidRDefault="00000000" w:rsidRPr="00000000" w14:paraId="00000578">
      <w:pPr>
        <w:spacing w:after="0" w:before="0" w:line="240" w:lineRule="auto"/>
        <w:ind w:firstLine="0"/>
        <w:jc w:val="left"/>
        <w:rPr/>
      </w:pPr>
      <w:r w:rsidDel="00000000" w:rsidR="00000000" w:rsidRPr="00000000">
        <w:rPr>
          <w:rtl w:val="0"/>
        </w:rPr>
        <w:t xml:space="preserve">Města středovýchodní Evropy</w:t>
        <w:tab/>
        <w:tab/>
        <w:tab/>
        <w:t xml:space="preserve">Říšská města (rozloha feudální </w:t>
      </w:r>
    </w:p>
    <w:p w:rsidR="00000000" w:rsidDel="00000000" w:rsidP="00000000" w:rsidRDefault="00000000" w:rsidRPr="00000000" w14:paraId="00000579">
      <w:pPr>
        <w:spacing w:after="0" w:before="0" w:line="240" w:lineRule="auto"/>
        <w:ind w:left="4320" w:firstLine="720"/>
        <w:jc w:val="left"/>
        <w:rPr/>
      </w:pPr>
      <w:r w:rsidDel="00000000" w:rsidR="00000000" w:rsidRPr="00000000">
        <w:rPr>
          <w:rtl w:val="0"/>
        </w:rPr>
        <w:t xml:space="preserve">domény na počátku 16. století)</w:t>
      </w:r>
    </w:p>
    <w:p w:rsidR="00000000" w:rsidDel="00000000" w:rsidP="00000000" w:rsidRDefault="00000000" w:rsidRPr="00000000" w14:paraId="0000057A">
      <w:pPr>
        <w:spacing w:after="0" w:before="0" w:line="240" w:lineRule="auto"/>
        <w:ind w:left="0" w:firstLine="0"/>
        <w:jc w:val="left"/>
        <w:rPr/>
      </w:pPr>
      <w:r w:rsidDel="00000000" w:rsidR="00000000" w:rsidRPr="00000000">
        <w:rPr>
          <w:b w:val="1"/>
          <w:rtl w:val="0"/>
        </w:rPr>
        <w:t xml:space="preserve">Gdaňsk </w:t>
      </w:r>
      <w:r w:rsidDel="00000000" w:rsidR="00000000" w:rsidRPr="00000000">
        <w:rPr>
          <w:rtl w:val="0"/>
        </w:rPr>
        <w:t xml:space="preserve">(643 km², 76 vsí a dvorů, </w:t>
        <w:tab/>
        <w:tab/>
        <w:tab/>
      </w:r>
      <w:r w:rsidDel="00000000" w:rsidR="00000000" w:rsidRPr="00000000">
        <w:rPr>
          <w:b w:val="1"/>
          <w:rtl w:val="0"/>
        </w:rPr>
        <w:t xml:space="preserve">Norimberk </w:t>
      </w:r>
      <w:r w:rsidDel="00000000" w:rsidR="00000000" w:rsidRPr="00000000">
        <w:rPr>
          <w:rtl w:val="0"/>
        </w:rPr>
        <w:t xml:space="preserve">(1200 km²)</w:t>
      </w:r>
    </w:p>
    <w:p w:rsidR="00000000" w:rsidDel="00000000" w:rsidP="00000000" w:rsidRDefault="00000000" w:rsidRPr="00000000" w14:paraId="0000057B">
      <w:pPr>
        <w:spacing w:after="0" w:before="0" w:line="240" w:lineRule="auto"/>
        <w:ind w:left="0" w:firstLine="0"/>
        <w:jc w:val="left"/>
        <w:rPr/>
      </w:pPr>
      <w:r w:rsidDel="00000000" w:rsidR="00000000" w:rsidRPr="00000000">
        <w:rPr>
          <w:rtl w:val="0"/>
        </w:rPr>
        <w:t xml:space="preserve">polovina 16. století).</w:t>
      </w:r>
    </w:p>
    <w:p w:rsidR="00000000" w:rsidDel="00000000" w:rsidP="00000000" w:rsidRDefault="00000000" w:rsidRPr="00000000" w14:paraId="0000057C">
      <w:pPr>
        <w:spacing w:after="0" w:before="0" w:line="240" w:lineRule="auto"/>
        <w:ind w:firstLine="0"/>
        <w:jc w:val="left"/>
        <w:rPr/>
      </w:pPr>
      <w:r w:rsidDel="00000000" w:rsidR="00000000" w:rsidRPr="00000000">
        <w:rPr>
          <w:b w:val="1"/>
          <w:rtl w:val="0"/>
        </w:rPr>
        <w:t xml:space="preserve">Elbink </w:t>
      </w:r>
      <w:r w:rsidDel="00000000" w:rsidR="00000000" w:rsidRPr="00000000">
        <w:rPr>
          <w:rtl w:val="0"/>
        </w:rPr>
        <w:t xml:space="preserve">(512 km², 65 vsí a dvorů, </w:t>
        <w:tab/>
        <w:tab/>
        <w:tab/>
      </w:r>
      <w:r w:rsidDel="00000000" w:rsidR="00000000" w:rsidRPr="00000000">
        <w:rPr>
          <w:b w:val="1"/>
          <w:rtl w:val="0"/>
        </w:rPr>
        <w:t xml:space="preserve">Ulm </w:t>
      </w:r>
      <w:r w:rsidDel="00000000" w:rsidR="00000000" w:rsidRPr="00000000">
        <w:rPr>
          <w:rtl w:val="0"/>
        </w:rPr>
        <w:t xml:space="preserve">(830 km²)</w:t>
      </w:r>
    </w:p>
    <w:p w:rsidR="00000000" w:rsidDel="00000000" w:rsidP="00000000" w:rsidRDefault="00000000" w:rsidRPr="00000000" w14:paraId="0000057D">
      <w:pPr>
        <w:spacing w:after="0" w:before="0" w:line="240" w:lineRule="auto"/>
        <w:ind w:firstLine="0"/>
        <w:jc w:val="left"/>
        <w:rPr/>
      </w:pPr>
      <w:r w:rsidDel="00000000" w:rsidR="00000000" w:rsidRPr="00000000">
        <w:rPr>
          <w:rtl w:val="0"/>
        </w:rPr>
        <w:t xml:space="preserve">polovina 16. století, přibližně 6250 </w:t>
        <w:tab/>
        <w:tab/>
        <w:tab/>
      </w:r>
      <w:r w:rsidDel="00000000" w:rsidR="00000000" w:rsidRPr="00000000">
        <w:rPr>
          <w:b w:val="1"/>
          <w:rtl w:val="0"/>
        </w:rPr>
        <w:t xml:space="preserve">Rothenburg </w:t>
      </w:r>
      <w:r w:rsidDel="00000000" w:rsidR="00000000" w:rsidRPr="00000000">
        <w:rPr>
          <w:rtl w:val="0"/>
        </w:rPr>
        <w:t xml:space="preserve">(400 km²)</w:t>
      </w:r>
    </w:p>
    <w:p w:rsidR="00000000" w:rsidDel="00000000" w:rsidP="00000000" w:rsidRDefault="00000000" w:rsidRPr="00000000" w14:paraId="0000057E">
      <w:pPr>
        <w:spacing w:after="0" w:before="0" w:line="240" w:lineRule="auto"/>
        <w:ind w:firstLine="0"/>
        <w:jc w:val="left"/>
        <w:rPr/>
      </w:pPr>
      <w:r w:rsidDel="00000000" w:rsidR="00000000" w:rsidRPr="00000000">
        <w:rPr>
          <w:rtl w:val="0"/>
        </w:rPr>
        <w:t xml:space="preserve">poddaných roce 1655).</w:t>
      </w:r>
    </w:p>
    <w:p w:rsidR="00000000" w:rsidDel="00000000" w:rsidP="00000000" w:rsidRDefault="00000000" w:rsidRPr="00000000" w14:paraId="0000057F">
      <w:pPr>
        <w:spacing w:after="0" w:before="0" w:line="240" w:lineRule="auto"/>
        <w:ind w:firstLine="0"/>
        <w:jc w:val="left"/>
        <w:rPr/>
      </w:pPr>
      <w:r w:rsidDel="00000000" w:rsidR="00000000" w:rsidRPr="00000000">
        <w:rPr>
          <w:b w:val="1"/>
          <w:rtl w:val="0"/>
        </w:rPr>
        <w:t xml:space="preserve">Toruń </w:t>
      </w:r>
      <w:r w:rsidDel="00000000" w:rsidR="00000000" w:rsidRPr="00000000">
        <w:rPr>
          <w:rtl w:val="0"/>
        </w:rPr>
        <w:t xml:space="preserve">(360 km², 33 vsí a dvorů, </w:t>
        <w:tab/>
        <w:tab/>
        <w:tab/>
      </w:r>
      <w:r w:rsidDel="00000000" w:rsidR="00000000" w:rsidRPr="00000000">
        <w:rPr>
          <w:b w:val="1"/>
          <w:rtl w:val="0"/>
        </w:rPr>
        <w:t xml:space="preserve">Erfurt </w:t>
      </w:r>
      <w:r w:rsidDel="00000000" w:rsidR="00000000" w:rsidRPr="00000000">
        <w:rPr>
          <w:rtl w:val="0"/>
        </w:rPr>
        <w:t xml:space="preserve">(610 km²)</w:t>
      </w:r>
    </w:p>
    <w:p w:rsidR="00000000" w:rsidDel="00000000" w:rsidP="00000000" w:rsidRDefault="00000000" w:rsidRPr="00000000" w14:paraId="00000580">
      <w:pPr>
        <w:spacing w:after="0" w:before="0" w:line="240" w:lineRule="auto"/>
        <w:ind w:firstLine="0"/>
        <w:jc w:val="left"/>
        <w:rPr/>
      </w:pPr>
      <w:r w:rsidDel="00000000" w:rsidR="00000000" w:rsidRPr="00000000">
        <w:rPr>
          <w:rtl w:val="0"/>
        </w:rPr>
        <w:t xml:space="preserve">polovina 16. století).</w:t>
      </w:r>
    </w:p>
    <w:p w:rsidR="00000000" w:rsidDel="00000000" w:rsidP="00000000" w:rsidRDefault="00000000" w:rsidRPr="00000000" w14:paraId="00000581">
      <w:pPr>
        <w:spacing w:after="0" w:before="0" w:line="240" w:lineRule="auto"/>
        <w:ind w:firstLine="0"/>
        <w:jc w:val="left"/>
        <w:rPr/>
      </w:pPr>
      <w:r w:rsidDel="00000000" w:rsidR="00000000" w:rsidRPr="00000000">
        <w:rPr>
          <w:b w:val="1"/>
          <w:rtl w:val="0"/>
        </w:rPr>
        <w:t xml:space="preserve">Vratislav </w:t>
      </w:r>
      <w:r w:rsidDel="00000000" w:rsidR="00000000" w:rsidRPr="00000000">
        <w:rPr>
          <w:rtl w:val="0"/>
        </w:rPr>
        <w:t xml:space="preserve">(cca 45 vsí a dvorů, </w:t>
        <w:tab/>
        <w:tab/>
        <w:tab/>
      </w:r>
      <w:r w:rsidDel="00000000" w:rsidR="00000000" w:rsidRPr="00000000">
        <w:rPr>
          <w:b w:val="1"/>
          <w:rtl w:val="0"/>
        </w:rPr>
        <w:t xml:space="preserve">Schwäbisch Hall </w:t>
      </w:r>
      <w:r w:rsidDel="00000000" w:rsidR="00000000" w:rsidRPr="00000000">
        <w:rPr>
          <w:rtl w:val="0"/>
        </w:rPr>
        <w:t xml:space="preserve">(330 km²)</w:t>
      </w:r>
    </w:p>
    <w:p w:rsidR="00000000" w:rsidDel="00000000" w:rsidP="00000000" w:rsidRDefault="00000000" w:rsidRPr="00000000" w14:paraId="00000582">
      <w:pPr>
        <w:spacing w:after="0" w:before="0" w:line="240" w:lineRule="auto"/>
        <w:ind w:firstLine="0"/>
        <w:jc w:val="left"/>
        <w:rPr/>
      </w:pPr>
      <w:r w:rsidDel="00000000" w:rsidR="00000000" w:rsidRPr="00000000">
        <w:rPr>
          <w:rtl w:val="0"/>
        </w:rPr>
        <w:t xml:space="preserve">6000 poddaných, počátek 17. století).</w:t>
      </w:r>
    </w:p>
    <w:p w:rsidR="00000000" w:rsidDel="00000000" w:rsidP="00000000" w:rsidRDefault="00000000" w:rsidRPr="00000000" w14:paraId="00000583">
      <w:pPr>
        <w:spacing w:after="0" w:before="0" w:line="240" w:lineRule="auto"/>
        <w:ind w:firstLine="0"/>
        <w:jc w:val="left"/>
        <w:rPr/>
      </w:pPr>
      <w:r w:rsidDel="00000000" w:rsidR="00000000" w:rsidRPr="00000000">
        <w:rPr>
          <w:b w:val="1"/>
          <w:rtl w:val="0"/>
        </w:rPr>
        <w:t xml:space="preserve">Košice </w:t>
      </w:r>
      <w:r w:rsidDel="00000000" w:rsidR="00000000" w:rsidRPr="00000000">
        <w:rPr>
          <w:rtl w:val="0"/>
        </w:rPr>
        <w:t xml:space="preserve">(cca 30 vsí a dvorů, </w:t>
        <w:tab/>
        <w:tab/>
        <w:tab/>
        <w:tab/>
      </w:r>
      <w:r w:rsidDel="00000000" w:rsidR="00000000" w:rsidRPr="00000000">
        <w:rPr>
          <w:b w:val="1"/>
          <w:rtl w:val="0"/>
        </w:rPr>
        <w:t xml:space="preserve">Štrasburk </w:t>
      </w:r>
      <w:r w:rsidDel="00000000" w:rsidR="00000000" w:rsidRPr="00000000">
        <w:rPr>
          <w:rtl w:val="0"/>
        </w:rPr>
        <w:t xml:space="preserve">(220 km²)</w:t>
      </w:r>
    </w:p>
    <w:p w:rsidR="00000000" w:rsidDel="00000000" w:rsidP="00000000" w:rsidRDefault="00000000" w:rsidRPr="00000000" w14:paraId="00000584">
      <w:pPr>
        <w:spacing w:after="0" w:before="0" w:line="240" w:lineRule="auto"/>
        <w:ind w:firstLine="0"/>
        <w:jc w:val="left"/>
        <w:rPr/>
      </w:pPr>
      <w:r w:rsidDel="00000000" w:rsidR="00000000" w:rsidRPr="00000000">
        <w:rPr>
          <w:rtl w:val="0"/>
        </w:rPr>
        <w:t xml:space="preserve">první polovina 17. století).</w:t>
      </w:r>
    </w:p>
    <w:p w:rsidR="00000000" w:rsidDel="00000000" w:rsidP="00000000" w:rsidRDefault="00000000" w:rsidRPr="00000000" w14:paraId="00000585">
      <w:pPr>
        <w:spacing w:after="0" w:before="0" w:line="240" w:lineRule="auto"/>
        <w:ind w:firstLine="0"/>
        <w:jc w:val="left"/>
        <w:rPr/>
      </w:pPr>
      <w:r w:rsidDel="00000000" w:rsidR="00000000" w:rsidRPr="00000000">
        <w:rPr>
          <w:b w:val="1"/>
          <w:rtl w:val="0"/>
        </w:rPr>
        <w:t xml:space="preserve">Olomouc </w:t>
      </w:r>
      <w:r w:rsidDel="00000000" w:rsidR="00000000" w:rsidRPr="00000000">
        <w:rPr>
          <w:rtl w:val="0"/>
        </w:rPr>
        <w:t xml:space="preserve">(cca 23 vsí a dvorů, </w:t>
      </w:r>
    </w:p>
    <w:p w:rsidR="00000000" w:rsidDel="00000000" w:rsidP="00000000" w:rsidRDefault="00000000" w:rsidRPr="00000000" w14:paraId="00000586">
      <w:pPr>
        <w:spacing w:after="0" w:before="0" w:line="240" w:lineRule="auto"/>
        <w:ind w:firstLine="0"/>
        <w:jc w:val="left"/>
        <w:rPr/>
      </w:pPr>
      <w:r w:rsidDel="00000000" w:rsidR="00000000" w:rsidRPr="00000000">
        <w:rPr>
          <w:rtl w:val="0"/>
        </w:rPr>
        <w:t xml:space="preserve">první polovina 16. století, </w:t>
      </w:r>
    </w:p>
    <w:p w:rsidR="00000000" w:rsidDel="00000000" w:rsidP="00000000" w:rsidRDefault="00000000" w:rsidRPr="00000000" w14:paraId="00000587">
      <w:pPr>
        <w:spacing w:after="0" w:before="0" w:line="240" w:lineRule="auto"/>
        <w:ind w:firstLine="0"/>
        <w:jc w:val="left"/>
        <w:rPr/>
      </w:pPr>
      <w:r w:rsidDel="00000000" w:rsidR="00000000" w:rsidRPr="00000000">
        <w:rPr>
          <w:rtl w:val="0"/>
        </w:rPr>
        <w:t xml:space="preserve">okolo 800 poddaných před rokem 1600). </w:t>
      </w:r>
    </w:p>
    <w:p w:rsidR="00000000" w:rsidDel="00000000" w:rsidP="00000000" w:rsidRDefault="00000000" w:rsidRPr="00000000" w14:paraId="00000588">
      <w:pPr>
        <w:spacing w:after="0" w:before="0" w:line="240" w:lineRule="auto"/>
        <w:ind w:firstLine="0"/>
        <w:jc w:val="left"/>
        <w:rPr/>
      </w:pPr>
      <w:r w:rsidDel="00000000" w:rsidR="00000000" w:rsidRPr="00000000">
        <w:rPr>
          <w:b w:val="1"/>
          <w:rtl w:val="0"/>
        </w:rPr>
        <w:t xml:space="preserve">Plzeň </w:t>
      </w:r>
      <w:r w:rsidDel="00000000" w:rsidR="00000000" w:rsidRPr="00000000">
        <w:rPr>
          <w:rtl w:val="0"/>
        </w:rPr>
        <w:t xml:space="preserve">(cca 24 vsí a dvorů v polovině 16. století, </w:t>
      </w:r>
    </w:p>
    <w:p w:rsidR="00000000" w:rsidDel="00000000" w:rsidP="00000000" w:rsidRDefault="00000000" w:rsidRPr="00000000" w14:paraId="00000589">
      <w:pPr>
        <w:spacing w:after="0" w:before="0" w:line="240" w:lineRule="auto"/>
        <w:ind w:firstLine="0"/>
        <w:jc w:val="left"/>
        <w:rPr/>
      </w:pPr>
      <w:r w:rsidDel="00000000" w:rsidR="00000000" w:rsidRPr="00000000">
        <w:rPr>
          <w:rtl w:val="0"/>
        </w:rPr>
        <w:t xml:space="preserve">27 vsí a dvorů na počátku 17. století).</w:t>
      </w:r>
    </w:p>
    <w:p w:rsidR="00000000" w:rsidDel="00000000" w:rsidP="00000000" w:rsidRDefault="00000000" w:rsidRPr="00000000" w14:paraId="0000058A">
      <w:pPr>
        <w:spacing w:after="0" w:before="0" w:line="276" w:lineRule="auto"/>
        <w:ind w:firstLine="0"/>
        <w:jc w:val="left"/>
        <w:rPr/>
      </w:pPr>
      <w:r w:rsidDel="00000000" w:rsidR="00000000" w:rsidRPr="00000000">
        <w:rPr>
          <w:rtl w:val="0"/>
        </w:rPr>
      </w:r>
    </w:p>
    <w:p w:rsidR="00000000" w:rsidDel="00000000" w:rsidP="00000000" w:rsidRDefault="00000000" w:rsidRPr="00000000" w14:paraId="0000058B">
      <w:pPr>
        <w:rPr/>
      </w:pPr>
      <w:r w:rsidDel="00000000" w:rsidR="00000000" w:rsidRPr="00000000">
        <w:rPr>
          <w:rtl w:val="0"/>
        </w:rPr>
        <w:t xml:space="preserve">Jaké bylo spektrum motivů ovlivňujících teritoriální politiku měst? V kontextu německých zemí se touto otázkou kdysi zabývala historička Elisabeth Raiser, která za tímto účelem „vytvořila“ tři ideální typy měst: sídla ovládaná městskou aristokracií (Aristo kratenstadt), sídla řemeslnická (Gewerbestadt) a centra zakládající svou prosperitu na dálkovém obchodu (Fernhandelstadt). Badatelka došla k závěru, že obchodní města v podstatě rezignovala na vytváření vlastních feudálních domén a soustředila se spíše na ochranu životně důležitých obchodních cest a na upevňování svého postavení na vzdálených trzích prostřednictvím aktivní, zároveň však finančně náročné diplomacie.</w:t>
      </w:r>
    </w:p>
    <w:p w:rsidR="00000000" w:rsidDel="00000000" w:rsidP="00000000" w:rsidRDefault="00000000" w:rsidRPr="00000000" w14:paraId="0000058C">
      <w:pPr>
        <w:rPr/>
      </w:pPr>
      <w:r w:rsidDel="00000000" w:rsidR="00000000" w:rsidRPr="00000000">
        <w:rPr>
          <w:rtl w:val="0"/>
        </w:rPr>
        <w:t xml:space="preserve">Je zřejmé, že realita raně novověké středovýchodní Evropy by tuto tezi příliš nepodporovala, pokud by s ní nebyla v přímém rozporu. Nejvýznamnější centra profitující z dálkového obchodu, jako Gdaňsk, Elbink nebo Vratislav, totiž přistupovala k budování vlastních patrimonií velmi důsledně a ve skutečnosti patřila k největším feudálním vlastníkům mezi městy středovýchodní Evropy.</w:t>
      </w:r>
    </w:p>
    <w:p w:rsidR="00000000" w:rsidDel="00000000" w:rsidP="00000000" w:rsidRDefault="00000000" w:rsidRPr="00000000" w14:paraId="0000058D">
      <w:pPr>
        <w:rPr/>
      </w:pPr>
      <w:r w:rsidDel="00000000" w:rsidR="00000000" w:rsidRPr="00000000">
        <w:rPr>
          <w:rtl w:val="0"/>
        </w:rPr>
        <w:t xml:space="preserve">Regulace zemědělské produkce a dohled nad agrárním sektorem v rámci vlastní feudální domény zaručovaly městům v první řadě vyšší pravidelnost dodávek základních potravin. Ačkoliv města raného novověku nikdy nedosáhla plné soběstačnosti, možnost vést vlastní zemědělskou politiku je činila méně zranitelnými vůči občasným cenovým výkyvům a méně závislými na dovozu z oblastí, nad kterými městská rada již neměla kontrolu. Význam této skutečnosti dramaticky stoupal v čase neúrody nebo v dobách nárazově zvýšeného přistěhovalectví, kdy město mohlo mobilizovat vlastní hospodářskou základnu, a předejít tak hladomoru či nakrmit vyšší počet osob.</w:t>
      </w:r>
    </w:p>
    <w:p w:rsidR="00000000" w:rsidDel="00000000" w:rsidP="00000000" w:rsidRDefault="00000000" w:rsidRPr="00000000" w14:paraId="0000058E">
      <w:pPr>
        <w:rPr/>
      </w:pPr>
      <w:r w:rsidDel="00000000" w:rsidR="00000000" w:rsidRPr="00000000">
        <w:rPr>
          <w:rtl w:val="0"/>
        </w:rPr>
        <w:t xml:space="preserve">Přesto však plynulost a dostatečnost zásobování zůstávala trvalým problémem především velkých urbánních center s vysokou koncentrací obyvatel, která se i přes existenci vlastních patrimonii nedokázala zcela obejít bez dovozu ze vzdálenějších území. Protože tato teritoria mohla být kdykoliv postižena vojenským konfliktem nebo sociální nestabilitou, hrozba skokového zdražování a nedostatku potravin nebyla nikdy zcela zažehnána. Města proto přistupovala také k řadě regulačních opatření vztahujících se k prodejním cenám, kvalitě i množství zemědělských komodit a řemeslnických výrobků na městském trhu.</w:t>
      </w:r>
    </w:p>
    <w:p w:rsidR="00000000" w:rsidDel="00000000" w:rsidP="00000000" w:rsidRDefault="00000000" w:rsidRPr="00000000" w14:paraId="0000058F">
      <w:pPr>
        <w:rPr/>
      </w:pPr>
      <w:r w:rsidDel="00000000" w:rsidR="00000000" w:rsidRPr="00000000">
        <w:rPr>
          <w:rtl w:val="0"/>
        </w:rPr>
        <w:t xml:space="preserve">Jednou z ukázek takového postupu byly pražské policejní instrukce z let 1577 a 1605, které stanovovaly maximální ceny vybraných řemeslnických výrobků, zakazovaly hromadění zrní pro soukromé účely a postihovaly spekulativní nákup a prodej základních potravin. Tok zboží mezi městem a venkovem byl však samozřejmě dvousměrný. Zatímco venkovské zázemí zásobovalo město zemědělskými produkty, fungovalo zároveň jako monopolní odbytiště pro městskou řemeslnickou produkci.</w:t>
      </w:r>
    </w:p>
    <w:p w:rsidR="00000000" w:rsidDel="00000000" w:rsidP="00000000" w:rsidRDefault="00000000" w:rsidRPr="00000000" w14:paraId="00000590">
      <w:pPr>
        <w:ind w:left="0" w:firstLine="0"/>
        <w:rPr/>
      </w:pPr>
      <w:r w:rsidDel="00000000" w:rsidR="00000000" w:rsidRPr="00000000">
        <w:rPr/>
        <w:drawing>
          <wp:inline distB="114300" distT="114300" distL="114300" distR="114300">
            <wp:extent cx="5734050" cy="5003800"/>
            <wp:effectExtent b="0" l="0" r="0" t="0"/>
            <wp:docPr id="2"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5734050" cy="5003800"/>
                    </a:xfrm>
                    <a:prstGeom prst="rect"/>
                    <a:ln/>
                  </pic:spPr>
                </pic:pic>
              </a:graphicData>
            </a:graphic>
          </wp:inline>
        </w:drawing>
      </w:r>
      <w:r w:rsidDel="00000000" w:rsidR="00000000" w:rsidRPr="00000000">
        <w:rPr>
          <w:rtl w:val="0"/>
        </w:rPr>
      </w:r>
    </w:p>
    <w:p w:rsidR="00000000" w:rsidDel="00000000" w:rsidP="00000000" w:rsidRDefault="00000000" w:rsidRPr="00000000" w14:paraId="00000591">
      <w:pPr>
        <w:rPr/>
      </w:pPr>
      <w:r w:rsidDel="00000000" w:rsidR="00000000" w:rsidRPr="00000000">
        <w:rPr>
          <w:rtl w:val="0"/>
        </w:rPr>
        <w:t xml:space="preserve">Pomineme-li význam feudálního zázemí města jako potravinové zásobárny a trhu absorbujícího přebytky řemeslnické výroby, nacházíme ještě řadu dalších důvodů pro vytváření městských patrimonií. V mnoha případech byla teritoriální expanze spíše než projevem plánovaného rozšiřování městské feudální domény přímým důsledkem konfliktu mezi dvěma navzájem si konkurujícími ekonomikami. Ve snaze eliminovat například produkci piva nebo chov ryb na panstvích jiných feudálních vlastníků se města, obvykle poté co jiné obranné strategie selhaly, zpravidla uchylovala ke koupi konkurenčních hospodářských jednotek (pivovary, rybníky, mlýny, dvory atd.) a buď je integrovala do svého vlastního patrimonia, nebo je prostě zrušila.</w:t>
      </w:r>
    </w:p>
    <w:p w:rsidR="00000000" w:rsidDel="00000000" w:rsidP="00000000" w:rsidRDefault="00000000" w:rsidRPr="00000000" w14:paraId="00000592">
      <w:pPr>
        <w:rPr/>
      </w:pPr>
      <w:r w:rsidDel="00000000" w:rsidR="00000000" w:rsidRPr="00000000">
        <w:rPr>
          <w:rtl w:val="0"/>
        </w:rPr>
        <w:t xml:space="preserve">Svědectví o tom, že takový postup patřil ke standardním metodám hospodářského soupeření mimo jiné poskytují právní spory mezi městy na straně jedné a šlechtickými či církevními vrchnostmi na straně druhé. Často se totiž koupě konkurenčních mlýnů, rybníků či dvorů nakonec jevila jako jediný efektivní způsob řešení vlekoucích se soudních pří.</w:t>
      </w:r>
    </w:p>
    <w:p w:rsidR="00000000" w:rsidDel="00000000" w:rsidP="00000000" w:rsidRDefault="00000000" w:rsidRPr="00000000" w14:paraId="00000593">
      <w:pPr>
        <w:rPr/>
      </w:pPr>
      <w:r w:rsidDel="00000000" w:rsidR="00000000" w:rsidRPr="00000000">
        <w:rPr>
          <w:rtl w:val="0"/>
        </w:rPr>
        <w:t xml:space="preserve">Ukázkovým příkladem takového postupu byl spor o produkci piva mezi Olomoucí a Janem Skrbenským z Hřiště táhnoucí se na půdě zemského soudu od poloviny 16. století. Tváří v tvář obvinění z porušování mílového privilegia nabídl Skrbenský velký počet svědeckých vypovědí a důkazních materiálů s cílem dokázat, že jeho pivovar ve skutečnosti stojí dále než jednu míli od města. Celý spor však zůstal nevyřešen a po téměř dvaceti letech vzájemného napadání nakonec olomoucké městské radě očividně došla trpělivost a v roce 1579 rozsekla gordický uzel koupí pivovaru, který vzápětí integrovala do městské feudální domény.</w:t>
      </w:r>
    </w:p>
    <w:p w:rsidR="00000000" w:rsidDel="00000000" w:rsidP="00000000" w:rsidRDefault="00000000" w:rsidRPr="00000000" w14:paraId="00000594">
      <w:pPr>
        <w:rPr/>
      </w:pPr>
      <w:r w:rsidDel="00000000" w:rsidR="00000000" w:rsidRPr="00000000">
        <w:rPr>
          <w:rtl w:val="0"/>
        </w:rPr>
        <w:t xml:space="preserve">Stejnou strategii, avšak s odlišným vyústěním, zvolil Gdaňsk ve vztahu k blízkým osadám kujavského biskupa a kapituly (Schottland, Stolzenberg), jejichž obchodníci a řemeslníci poškozovali gdaňský hospodářský monopol. Město vyčerpalo doslova všechny možnosti, od pokusů o dohodu a stížnosti u panovníka přes několikeré vypálení osad až k vybudování nové obchodní cesty do Gdaňska, která se vyhýbala zmíněným sídlům. Všechny pokusy však vyzněly naprázdno a nakonec ani nabídka města na odkoupení nebo propachtování těchto území nebyla kujavskými biskupy a kapitulou vyslyšena. O tom, že tyto osady zůstaly gdaňským řemeslníkům a obchodníkům trnem v oku, svědčí dobové hovorové označení Schottlandu jako Schadelandu „weil besonders die dortigen Handwerker den in Danzig wohnenden schadeten.“</w:t>
      </w:r>
    </w:p>
    <w:p w:rsidR="00000000" w:rsidDel="00000000" w:rsidP="00000000" w:rsidRDefault="00000000" w:rsidRPr="00000000" w14:paraId="00000595">
      <w:pPr>
        <w:rPr/>
      </w:pPr>
      <w:r w:rsidDel="00000000" w:rsidR="00000000" w:rsidRPr="00000000">
        <w:rPr>
          <w:rtl w:val="0"/>
        </w:rPr>
        <w:t xml:space="preserve">V předchozích odstavcích jsem také naznačil, že pořizování zemských statků městy i jednotlivými měšťany představovalo jeden ze způsobů protiinflační strategie a zároveň umožňovalo efektivní uložení volných finančních prostředků. Kvůli poměrně vysoké inflaci se městské rozpočty potýkaly s postupným poklesem reálné hodnoty peněz a investice do feudálního vlastnictví, v první řadě půdy, byly prostředkem k udržení, popřípadě zvýšení hodnoty obecního majetku. Rozsah vlastního patrimonia navíc hrál podstatnou roli také ve finančních transakcích měst. Jako feudální vlastníci si bohatá urbánní centra mohla dovolit velkorysé půjčky či provádění kreditních operací, protože hodnota městského majetku minimalizovala nebezpečí jejich nesolventnosti.</w:t>
      </w:r>
    </w:p>
    <w:p w:rsidR="00000000" w:rsidDel="00000000" w:rsidP="00000000" w:rsidRDefault="00000000" w:rsidRPr="00000000" w14:paraId="00000596">
      <w:pPr>
        <w:rPr/>
      </w:pPr>
      <w:r w:rsidDel="00000000" w:rsidR="00000000" w:rsidRPr="00000000">
        <w:rPr>
          <w:rtl w:val="0"/>
        </w:rPr>
        <w:t xml:space="preserve">Klíčový význam mělo feudální zázemí v časech hospodářské a finanční mizérie, kdy zemské statky mohly sloužit jako případná zástava nebo v krajním případě jako zdroj hotových peněz. Do takové situace se zřejmě dostala moravská královská města na prahu 17. století. Provedené analýzy městských příjmů a výdajů totiž naznačují, že neukojitelné finanční požadavky císaře Rudolfa II. postupně stahovaly městské rozpočty do chronického a stále se prohlubujícího deficitu. Podle hrubých odhadů mohly například v roce 1619 obecní dluhy Olomouce dosahovat velmi vysoké částky 70 000 kop grošů. V případě krajní nutnosti však celá suma mohla být pokryta z případného prodeje zemských statků, jejichž hodnota v tomto období ještě několikanásobně převyšovala míru zadlužení města.</w:t>
      </w:r>
    </w:p>
    <w:p w:rsidR="00000000" w:rsidDel="00000000" w:rsidP="00000000" w:rsidRDefault="00000000" w:rsidRPr="00000000" w14:paraId="00000597">
      <w:pPr>
        <w:rPr/>
      </w:pPr>
      <w:r w:rsidDel="00000000" w:rsidR="00000000" w:rsidRPr="00000000">
        <w:rPr>
          <w:rtl w:val="0"/>
        </w:rPr>
        <w:t xml:space="preserve">Vedle hospodářských a finančních motivů měl konečně značný význam i aspekt demografický, protože feudální zázemí města mohlo v případě nutnosti plnit úlohu populačního rezervoáru. Přistěhovalci z venkovských oblastí městské feudální domény většinou nahrazovali populační ztráty v dobách vysoké úmrtnosti, ať již v důsledku moru či přírodních katastrof.</w:t>
      </w:r>
    </w:p>
    <w:p w:rsidR="00000000" w:rsidDel="00000000" w:rsidP="00000000" w:rsidRDefault="00000000" w:rsidRPr="00000000" w14:paraId="00000598">
      <w:pPr>
        <w:rPr/>
      </w:pPr>
      <w:r w:rsidDel="00000000" w:rsidR="00000000" w:rsidRPr="00000000">
        <w:rPr>
          <w:rtl w:val="0"/>
        </w:rPr>
        <w:t xml:space="preserve">Kumulovaný efekt všech výše zmíněných faktorů vytvářel silný tlak na investice do městských patrimonií. V mnoha případech tak rozšiřování feudálního zázemí vedlo ke schodkům v městských rozpočtech, protože městské rady často upřednostňovaly expanzivní teritoriální politiku a zvyšovaly zadlužení města. V dlouhodobé perspektivě však byl takový postup, alespoň soudě podle struktury městských příjmů, obvykle výhodný. Podobně jako šlechtické vrchnosti směřovala i mnohá města k postupnému budování hospodářské organizace historiky většinou označované jako feudální (později režijní) velkostatek nebo folwark. Finanční příjmy v zásadě pocházely ze dvou zdrojů - jednak z celého spektra poplatků a poddanských dávek a jednak z provozování nejrůznějších hospodářských aktivit, od rybníkářství přes vaření piva až k exploataci městských lesů.</w:t>
      </w:r>
    </w:p>
    <w:p w:rsidR="00000000" w:rsidDel="00000000" w:rsidP="00000000" w:rsidRDefault="00000000" w:rsidRPr="00000000" w14:paraId="00000599">
      <w:pPr>
        <w:rPr/>
      </w:pPr>
      <w:r w:rsidDel="00000000" w:rsidR="00000000" w:rsidRPr="00000000">
        <w:rPr>
          <w:rtl w:val="0"/>
        </w:rPr>
        <w:t xml:space="preserve">O významu patrimonií pro rozpočty měst svědčí provedené analýzy městských příjmů a výdajů, byť městské rady v mnoha případech a z nejrůznějších důvodů nevedly účetní knihy zcela důsledně, a jistá ostražitost je tedy nepochybně na místě. Přesto se zdá, že města spoléhala (za normálních okolností) na finanční potenciál svých patrimonií ve stoupající míře a příjmy spjaté s feudálním vlastnictvím všude tvořily podstatnou, a někde dokonce rozhodující část celkových důchodů.</w:t>
      </w:r>
    </w:p>
    <w:p w:rsidR="00000000" w:rsidDel="00000000" w:rsidP="00000000" w:rsidRDefault="00000000" w:rsidRPr="00000000" w14:paraId="0000059A">
      <w:pPr>
        <w:rPr/>
      </w:pPr>
      <w:r w:rsidDel="00000000" w:rsidR="00000000" w:rsidRPr="00000000">
        <w:rPr>
          <w:rtl w:val="0"/>
        </w:rPr>
        <w:t xml:space="preserve">Rozbor finančního hospodaření Plzně v letech 1524 a 1525 provedený Miloslavem Bělohlávkem například naznačuje, že přibližně polovina obecních příjmů měla původ v městském patrimoniu. V případě velkých a lidnatých urbánních center, jako Elbink nebo Vratislav, byl podíl příjmů z patrimonií obvykle poněkud nižší, protože obecní rozpočty takových měst se mohly opřít o širší spektrum finančních zdrojů. Nicméně v 17. století tvořily důchody ze zemských statků a městského velkostatku v průměru přibližně jednu třetinu celkových finančních příjmů Elbinku.</w:t>
      </w:r>
    </w:p>
    <w:p w:rsidR="00000000" w:rsidDel="00000000" w:rsidP="00000000" w:rsidRDefault="00000000" w:rsidRPr="00000000" w14:paraId="0000059B">
      <w:pPr>
        <w:rPr/>
      </w:pPr>
      <w:r w:rsidDel="00000000" w:rsidR="00000000" w:rsidRPr="00000000">
        <w:rPr>
          <w:rtl w:val="0"/>
        </w:rPr>
        <w:t xml:space="preserve">V případě Vratislavi se do skladby obecních důchodů zásadně promítla výrazná teritoriální expanze v 16. století a aktivnější hospodářská politika. Zatímco před rokem 1500 tvořil profit z feudálního vlastnictví ještě málo významnou položku v městském rozpočtu, o sto let později již tento druh příjmů pravděpodobně dosahoval téměř jedné pětiny všech důchodů města. Válečné události v první polovině 17. století však měly na feudální hospodářství Vratislavi ničivý dopad a zisk z městského patrimonia neustále klesal. Polští badatelé dospěli k závěru, že v roce 1631 nepřesahovaly příjmy z městského feudálního zázemí sedm procent celkových městských příjmů a na konci třicetileté války tento podíl zřejmě klesl až na tři procenta.</w:t>
      </w:r>
    </w:p>
    <w:p w:rsidR="00000000" w:rsidDel="00000000" w:rsidP="00000000" w:rsidRDefault="00000000" w:rsidRPr="00000000" w14:paraId="0000059C">
      <w:pPr>
        <w:rPr/>
      </w:pPr>
      <w:r w:rsidDel="00000000" w:rsidR="00000000" w:rsidRPr="00000000">
        <w:rPr>
          <w:rtl w:val="0"/>
        </w:rPr>
        <w:t xml:space="preserve">Geografická poloha, klimatické podmínky a charakter poptávky přirozeně ovlivňovaly druh hospodářských aktivit rozvíjených v rámci městských patrimonií. Srovnáme-li například feudální zázemí českých a uherských měst, rozdíly vystupují jasně do popředí. V obecních rozpočtech většiny českých, ale také moravských a slezských měst zaujímal jedno z předních míst příjem z prodeje piva. V některých sídlech, například v Domažlicích, tvořil zisk z tohoto druhu podnikání dokonce dominantní položku ve struktuře městských důchodů.</w:t>
      </w:r>
    </w:p>
    <w:p w:rsidR="00000000" w:rsidDel="00000000" w:rsidP="00000000" w:rsidRDefault="00000000" w:rsidRPr="00000000" w14:paraId="0000059D">
      <w:pPr>
        <w:rPr/>
      </w:pPr>
      <w:r w:rsidDel="00000000" w:rsidR="00000000" w:rsidRPr="00000000">
        <w:rPr>
          <w:rtl w:val="0"/>
        </w:rPr>
        <w:t xml:space="preserve">Ačkoliv pivovarnictví hrálo hlavní úlohu v patrimoniální ekonomice, v některých oblastech (jižní Čechy, střední Morava) mu zdatně konkurovalo rybníkářství, jehož dynamický rozvoj se, s ohledem na velmi vysoké vstupní investice, může jevit jako překvapivý. Kromě prodeje piva a ryb, plynuly do obecních pokladen měst v českých zemích nezanedbatelné příjmy také z obecních mlýnů, prodeje obilí a dřeva a v některých případech (Louny) také z obecních vinic.</w:t>
      </w:r>
    </w:p>
    <w:p w:rsidR="00000000" w:rsidDel="00000000" w:rsidP="00000000" w:rsidRDefault="00000000" w:rsidRPr="00000000" w14:paraId="0000059E">
      <w:pPr>
        <w:rPr/>
      </w:pPr>
      <w:r w:rsidDel="00000000" w:rsidR="00000000" w:rsidRPr="00000000">
        <w:rPr>
          <w:rtl w:val="0"/>
        </w:rPr>
        <w:t xml:space="preserve">Na druhé straně uherská města profitovala v první řadě z pěstování a prodeje vína. V tomto ohledu byla zdaleka nejatraktivnější ze všech regionů Uher tokajská oblast, ve které zakupovala vinice jak šlechta a individuální měšťané, tak města. Poměrně vysoké finanční prostředky investovala v tokajském regionu především hornouherská města Košice, Prešov, Bardějov a Levoča, jejichž vinice pokrývaly významnou část celého území. Výrazná orientace na vinohradnictví se přirozeně odrážela ve skladbě městských důchodů.</w:t>
      </w:r>
    </w:p>
    <w:p w:rsidR="00000000" w:rsidDel="00000000" w:rsidP="00000000" w:rsidRDefault="00000000" w:rsidRPr="00000000" w14:paraId="0000059F">
      <w:pPr>
        <w:rPr/>
      </w:pPr>
      <w:r w:rsidDel="00000000" w:rsidR="00000000" w:rsidRPr="00000000">
        <w:rPr>
          <w:rtl w:val="0"/>
        </w:rPr>
        <w:t xml:space="preserve">Kromě poddanských dávek tvořily příjmy z vinic zcela zásadní součást městských rozpočtů, a to i v případě některých horních měst. Abych příliš nezahlcoval text, podniknu sondu do finančních poměrů alespoň několika uherských sídel. Ve své studii o hlavních tendencích v raně novověkém uherském hospodářství uvedla Vera Zimányi, že v Levoči mohly zisky z prodeje vína v roce 1580 tvořit až polovinu obecních příjmů.82 Ve stejné práci odhadla, že ze stejného zdroje získala Soproň v roce 1569 přibližně jednu čtvrtinu obecních důchodů, zatímco investice do městských vinic dosahovaly okolo osmi procent veřejných výdajů.83 Výzkumy prováděné jinými badateli naznačují podobný charakter obecních příjmů i v jiných městech. V Trnavě dosahovaly mezi lety 1530 až 1600 zisky z prodeje vína i výdaje na udržování a rozšiřování vinic srovnatelné výše jako v Šoproni. V jednotlivých letech samozřejmě finanční profit z vinohradnictví kolísal. Například v Prešpurku se po polovině 16. století pohyboval podíl důchodů z prodeje vína dlouhodobě mezi 30 až 50% celkových příjmů a v Modré osciloval na počátku 17. století (1607-1620) mezi 26 až 65%.</w:t>
      </w:r>
    </w:p>
    <w:p w:rsidR="00000000" w:rsidDel="00000000" w:rsidP="00000000" w:rsidRDefault="00000000" w:rsidRPr="00000000" w14:paraId="000005A0">
      <w:pPr>
        <w:rPr/>
      </w:pPr>
      <w:r w:rsidDel="00000000" w:rsidR="00000000" w:rsidRPr="00000000">
        <w:rPr>
          <w:rtl w:val="0"/>
        </w:rPr>
        <w:t xml:space="preserve">Koncept feudalizace a agrarizace městského hospodářství tvoří pevnou součást pohledu na vývoj raně novověké ekonomiky středovýchodní Evropy, a to ve všech národních historiografiích. Již od pozdního středověku hledal rostoucí počet obyvatel měst, v první řadě polských a uherských, živobytí v agrárním sektoru. Poměrně bohatá a politicky silná urbánní centra v českých zemích a Královských Prusech také investovala značné sumy do budování vlastních, často velmi rozlehlých feudálních zázemí, a v tomto ohledu postupovala v zásadě stejně jako mnohá jihoněmecká města říšská. Mohu snad dokonce riskovat tvrzení, že prostor středovýchodní Evropy raného novověku pravděpodobně nenabízel mnoho výhodnějších možností k poměrně vysokému a stabilnímu zhodnocování kapitálu, než byly investice do půdy.</w:t>
      </w:r>
    </w:p>
    <w:p w:rsidR="00000000" w:rsidDel="00000000" w:rsidP="00000000" w:rsidRDefault="00000000" w:rsidRPr="00000000" w14:paraId="000005A1">
      <w:pPr>
        <w:rPr/>
      </w:pPr>
      <w:r w:rsidDel="00000000" w:rsidR="00000000" w:rsidRPr="00000000">
        <w:rPr>
          <w:rtl w:val="0"/>
        </w:rPr>
        <w:t xml:space="preserve">Dynamická expanze dálkové směny, nebo dokonce obchodu se zámořím vyžadovala kontakty, velký počáteční kapitál pokrývající mimo jiné i vysoká rizika plynoucí z této činnosti a široké spektrum komodit obchodovatelných na světových trzích. Absence jakéhokoliv z těchto předpokladů způsobila, řečeno s Braudelem, že vrstva velkoobchodníků, umísťujících finanční kapitál v nejrůznějších ziskových odvětvích na globálních či alespoň evropských trzích byla ve středovýchodní Evropě mnohem užší než v evropském hospodářském centru. V době, kdy se v západní Evropě objevovala celá řada alternativních investičních příležitostí slibujících obrovský zisk, zůstala půda na zkoumaném teritoriu stále nejpřitažlivější a nejbezpečnější investicí.</w:t>
      </w:r>
    </w:p>
    <w:p w:rsidR="00000000" w:rsidDel="00000000" w:rsidP="00000000" w:rsidRDefault="00000000" w:rsidRPr="00000000" w14:paraId="000005A2">
      <w:pPr>
        <w:rPr/>
      </w:pPr>
      <w:r w:rsidDel="00000000" w:rsidR="00000000" w:rsidRPr="00000000">
        <w:rPr>
          <w:rtl w:val="0"/>
        </w:rPr>
        <w:t xml:space="preserve">Příčinou částečné feudalizace a agrarizace městských ekonomik tak byla kombinace ekonomické výhodnosti a nutnosti. Zatímco vkládání finančních prostředků do zemských statků a obchod s agrárními komoditami přinášely jak městům, tak jednotlivým měšťanům zisk, pro početný segment urbánní populace bylo rolnictví a dobytkářství jediným zdrojem obživy zajišťující alespoň skromnou životní úroveň. V této situaci se ocitlo především obyvatelstvo polských měst systematicky vytlačované šlechtou z podílu na dálkovém obchodu a deptané regulací cen řemeslnických výrobků.</w:t>
      </w:r>
    </w:p>
    <w:p w:rsidR="00000000" w:rsidDel="00000000" w:rsidP="00000000" w:rsidRDefault="00000000" w:rsidRPr="00000000" w14:paraId="000005A3">
      <w:pPr>
        <w:rPr/>
      </w:pPr>
      <w:r w:rsidDel="00000000" w:rsidR="00000000" w:rsidRPr="00000000">
        <w:rPr>
          <w:rtl w:val="0"/>
        </w:rPr>
        <w:t xml:space="preserve">Motiv útěku k agrární činnosti jako „únikovému živobytí“ je implicitně (a nezamýšleně) obsažen v traktátu Okulary na rozchody w Koronie i z Korony (1632) o ekonomice polsko-litevského státu, který pravděpodobně vyšel z pera Stanisława Zaremby, jinak horlivého stoupence sarmatismu a politické i hospodářské dominance šlechty. Ve fiktivním dialogu mezi kupcem a polským šlechticem totiž zaznívá trpká stížnost prvního z nich, že šlechta znemožnila měšťanům většinu jejich tradičních hospodářských aktivit a například v obchodě jsou podle něj měšťané zcela bezmocní vůči konkurenci šlechtických podnikatelů. Tuto lamentaci kupec doplnil hrůzyplným obrazem hladomoru ve Vilně v roce 1598, způsobeného právě krizí městského hospodářství. Jako jediné východisko se tak jeví obrat měšťanů od řemesla a obchodu k zemědělství.</w:t>
      </w:r>
    </w:p>
    <w:p w:rsidR="00000000" w:rsidDel="00000000" w:rsidP="00000000" w:rsidRDefault="00000000" w:rsidRPr="00000000" w14:paraId="000005A4">
      <w:pPr>
        <w:rPr/>
      </w:pPr>
      <w:r w:rsidDel="00000000" w:rsidR="00000000" w:rsidRPr="00000000">
        <w:rPr>
          <w:rtl w:val="0"/>
        </w:rPr>
        <w:t xml:space="preserve">Termín částečná feudalizace a agrarizace má ovšem klíčový význam. Naznačuje totiž, že výše zmíněný jev tvořil pouze jednu z mnoha rovin raně novověkého městského hospodářství. Jinými slovy, proces feudalizace a agrarizace měl své, byť regionálně různě nastavené limity. Nejméně ze dvou důvodů je proto paušální soud o převládajících regresivních tendencích v městské ekonomice středovýchodní Evropy nepřípustně zjednodušující. V mnoha případech totiž bylo budování patrimonií přímo spojeno se zrodem protokapitalistických forem podnikání a dělbou práce (jakousi rozptýlenou manufakturou) mezi městem a venkovem. Navíc, jak ukážu v poslední části kapitoly, hlavním zdrojem prosperity poměrně velkého počtu sídel nebylo feudální zázemí a rozsáhlé patrimonium, ale některá odvětví řemeslnické výroby, která se dokázala významně prosadit i na vzdálených trzích a zcela zásadním způsobem ovlivnila profil městského hospodářství.</w:t>
      </w:r>
    </w:p>
    <w:p w:rsidR="00000000" w:rsidDel="00000000" w:rsidP="00000000" w:rsidRDefault="00000000" w:rsidRPr="00000000" w14:paraId="000005A5">
      <w:pPr>
        <w:pStyle w:val="Heading2"/>
        <w:ind w:firstLine="0"/>
        <w:rPr/>
      </w:pPr>
      <w:bookmarkStart w:colFirst="0" w:colLast="0" w:name="_qbab403iy06e" w:id="35"/>
      <w:bookmarkEnd w:id="35"/>
      <w:r w:rsidDel="00000000" w:rsidR="00000000" w:rsidRPr="00000000">
        <w:rPr>
          <w:rtl w:val="0"/>
        </w:rPr>
        <w:t xml:space="preserve">Městská výroba a obchod: zahraniční odbytiště a past místního trhu</w:t>
      </w:r>
    </w:p>
    <w:p w:rsidR="00000000" w:rsidDel="00000000" w:rsidP="00000000" w:rsidRDefault="00000000" w:rsidRPr="00000000" w14:paraId="000005A6">
      <w:pPr>
        <w:rPr/>
      </w:pPr>
      <w:r w:rsidDel="00000000" w:rsidR="00000000" w:rsidRPr="00000000">
        <w:rPr>
          <w:rtl w:val="0"/>
        </w:rPr>
        <w:t xml:space="preserve">V první části této kapitoly jsem uvedl, že vzestup ekonomiky vrchnostenských měst a šlechtických feudálních patrimonií vedl, mimo jiné, k výraznému posílení ochranářských tendencí v tradičních centrech hospodářství a k zostřenému boji o ovládnutí trhu. Vliv na objem řemeslnické produkce a na její marketing však měly i jiné faktory, včetně dlouhotrvající poptávky západní Evropy po zemědělských komoditách, investic do půdy místo do rozvoje nových výrobních technologií či vývoje mezd a cen řemeslnických výrobků.</w:t>
      </w:r>
    </w:p>
    <w:p w:rsidR="00000000" w:rsidDel="00000000" w:rsidP="00000000" w:rsidRDefault="00000000" w:rsidRPr="00000000" w14:paraId="000005A7">
      <w:pPr>
        <w:rPr/>
      </w:pPr>
      <w:r w:rsidDel="00000000" w:rsidR="00000000" w:rsidRPr="00000000">
        <w:rPr>
          <w:rtl w:val="0"/>
        </w:rPr>
        <w:t xml:space="preserve">Kombinované působení všech těchto jevů obecně posilovalo orientaci městské výroby spíše na místní a regionální trhy, zatímco dálkový obchod s produkty městského řemesla se omezoval pouze na některé konkurenceschopné druhy zboží. Místní odbytiště a venkovské, nepříliš vzdálené oblasti, částečně se kryjící s feudálním zázemím města, nepochybně tvořily relativně stabilní a do jisté míry monopolizovaný trh. Protože nad tímto územím mělo město jistou kontrolu, mohlo uplatňovat některé regulační mechanismy tlumící vnější tlaky na případné cenové fluktuace a na změny v poptávce. Na druhé straně ovšem místní a regionální trh, kvůli svému poměrně malému rozsahu a omezené kupní síle obyvatelstva, nesliboval příliš vysoké zisky a neumožňoval velkorysejší expanzi městského řemesla a obchodu, a tedy ani výraznou akumulaci kapitálu. Navíc, téměř monopolní ovládání trhu a snaha o eliminaci konkurence nevytvářely tlak na zavádění nových postupů výroby, technologických inovací a na hledání nových odbytišť.</w:t>
      </w:r>
    </w:p>
    <w:p w:rsidR="00000000" w:rsidDel="00000000" w:rsidP="00000000" w:rsidRDefault="00000000" w:rsidRPr="00000000" w14:paraId="000005A8">
      <w:pPr>
        <w:rPr/>
      </w:pPr>
      <w:r w:rsidDel="00000000" w:rsidR="00000000" w:rsidRPr="00000000">
        <w:rPr>
          <w:rtl w:val="0"/>
        </w:rPr>
        <w:t xml:space="preserve">Studie věnované raně novověkému hospodářství ukazují, že místní a regionální trhy měly zásadní význam pro výrobce prakticky ve všech kategoriích měst, od malých sídel až po lidnatá obchodní urbánní centra. Výrazný rozdíl ovšem spočíval v povaze a struktuře poptávky, která ovlivňovala rozsah produkce a míru specializace řemesel. Většina malých městských sídel mohla uživit pouze řemesla produkující omezený sortiment cenově dostupných výrobků. Do této kategorie spadalo především zboží uspokojující základní a každodenní potřeby městského a venkovského obyvatelstva. Obvykle se počet těchto řemesel pohyboval mezi deseti až dvaceti, a to v závislosti na rozsahu a sociální struktuře místního trhu.</w:t>
      </w:r>
    </w:p>
    <w:p w:rsidR="00000000" w:rsidDel="00000000" w:rsidP="00000000" w:rsidRDefault="00000000" w:rsidRPr="00000000" w14:paraId="000005A9">
      <w:pPr>
        <w:rPr/>
      </w:pPr>
      <w:r w:rsidDel="00000000" w:rsidR="00000000" w:rsidRPr="00000000">
        <w:rPr>
          <w:rtl w:val="0"/>
        </w:rPr>
        <w:t xml:space="preserve">Josef Janáček, který svého času zkoumal řemeslnickou produkci v českých malých a středně velkých městech, identifikoval patnáct silných řemesel nacházejících se ve většině takových sídel, přičemž oděvní (krejčí, švec) a potravinářská (pekař, řezník, sladovník) produkce jasně dominovala. Podobnou skladbu a rozsah řemeslnické výroby bychom nepochybně nalezli ve většině provinčních a nepříliš lidnatých městech a městečkách celé středovýchodní Evropy.</w:t>
      </w:r>
    </w:p>
    <w:p w:rsidR="00000000" w:rsidDel="00000000" w:rsidP="00000000" w:rsidRDefault="00000000" w:rsidRPr="00000000" w14:paraId="000005AA">
      <w:pPr>
        <w:rPr/>
      </w:pPr>
      <w:r w:rsidDel="00000000" w:rsidR="00000000" w:rsidRPr="00000000">
        <w:rPr>
          <w:rtl w:val="0"/>
        </w:rPr>
        <w:t xml:space="preserve">Také v populačně silných městech, rezidenčních sídlech a velkých centrech obchodu nacházela většina výrobců odbytiště na místním a regionálním trhu. Řemeslnická produkce však mohla profitovat z řádově vyšší kupní síly městských elit, ve městě usazené šlechty a příslušníků dvora a také ze skutečnosti, že místní a regionální odbytiště mohla zahrnovat až desítky tisíc zákazníků. Větší různorodost řemesel a výroba luxusního zboží tak odrážely spíše zájem a potřeby zákazníků v rámci městského, popřípadě zemského trhu a pouze z menší části byly důsledkem trvalé a systematické poptávky na vzdálených trzích.</w:t>
      </w:r>
    </w:p>
    <w:p w:rsidR="00000000" w:rsidDel="00000000" w:rsidP="00000000" w:rsidRDefault="00000000" w:rsidRPr="00000000" w14:paraId="000005AB">
      <w:pPr>
        <w:rPr/>
      </w:pPr>
      <w:r w:rsidDel="00000000" w:rsidR="00000000" w:rsidRPr="00000000">
        <w:rPr>
          <w:rtl w:val="0"/>
        </w:rPr>
        <w:t xml:space="preserve">Limity řemeslnické produkce a jejího marketingu ve většině měst středovýchodní Evropy vyniknou zvláště ve srovnání se silnou exportní ekonomikou Norimberku. V tomto jihoněmeckém městě zajišťovala prosperitu mnoha specializovaných řemesel produkujících široké spektrum výrobků, od drobného kovového nářadí až po skutečné skvosty soudobého umění, stabilně vysoká poptávka po norimberském zboží v západní, střední i východní Evropě. Ačkoliv norimberská řemesla samozřejmě uspokojovala také potřeby domácí, v celoevropském měřítku poměrně skromné městské populace (25 000-30 000 osob), bohatství města a vysoký kredit jeho výrobků byly především výsledkem trpělivé a úspěšné obchodní diplomacie a schopnosti místních výrobců pružně reagovat na proměnlivou poptávku na vzdálených trzích, nad který. mi město nemělo ani tu sebemenší kontrolu.</w:t>
      </w:r>
    </w:p>
    <w:p w:rsidR="00000000" w:rsidDel="00000000" w:rsidP="00000000" w:rsidRDefault="00000000" w:rsidRPr="00000000" w14:paraId="000005AC">
      <w:pPr>
        <w:rPr/>
      </w:pPr>
      <w:r w:rsidDel="00000000" w:rsidR="00000000" w:rsidRPr="00000000">
        <w:rPr>
          <w:rtl w:val="0"/>
        </w:rPr>
        <w:t xml:space="preserve">Své tržní teritorium, zahrnující prakticky celou Evropu, se město snažilo udržovat a případně dále rozšiřovat pomocí systematické a aktivní exportní politiky, jejíž součástí byly reciproční smlouvy o celních a obchodních úlevách s mnoha jinými městy, právní a politická ochrana norimberských obchodníků na cizích územích i četná privilegia poskytovaná teritoriálními vládci. Například v Praze (podobně jako v některých dalších českých městech) se těšili norimberští obchodníci značným výhodám, mezi které patřila poloviční výše obvyklých celních poplatků, ochrana jejich zboží před zabavením městskými úřady a provozování komerčních aktivit bez mnoha dalších ohraničení obvykle se vztahujících na cizí kupce. Rozsah diplomatických a politických strategií a lobbistických postupů uplatňovaných s cílem ochránit zájmy norimberských producentů, finančníků a obchodníků byl skutečně ohromující a pravděpodobně žádné jiné město ve střední a středovýchodní Evropě neprosazovalo své hospodářské cíle s takovým nasazením a s takovou efektivitou jako Norimberk.</w:t>
      </w:r>
    </w:p>
    <w:p w:rsidR="00000000" w:rsidDel="00000000" w:rsidP="00000000" w:rsidRDefault="00000000" w:rsidRPr="00000000" w14:paraId="000005AD">
      <w:pPr>
        <w:rPr/>
      </w:pPr>
      <w:r w:rsidDel="00000000" w:rsidR="00000000" w:rsidRPr="00000000">
        <w:rPr>
          <w:rtl w:val="0"/>
        </w:rPr>
        <w:t xml:space="preserve">Mohu snad vyřknout tezi, že napojení raně novověké středovýchodní Evropy na celosvětový obchod bylo z větší části zprostředkováno hrstkou kapitálově silných exportních ekonomik, přes které proudila podstatná část zboží a peněz mezi regionem a evropskými i zámořskými trhy. Z nich byly ovšem pouze některé situovány na teritoriu středovýchodní Evropy. To platilo o několika baltských přístavech a v první řadě o Gdaňsku fungujícím jako hlavní brána, přes kterou se vyvážela rozhodující část polského obilí a surovin na nizozemské, anglické a německé trhy a zároveň dováželo koloniální zboží a luxusní výrobky produkované na evropském Západě.</w:t>
      </w:r>
    </w:p>
    <w:p w:rsidR="00000000" w:rsidDel="00000000" w:rsidP="00000000" w:rsidRDefault="00000000" w:rsidRPr="00000000" w14:paraId="000005AE">
      <w:pPr>
        <w:rPr/>
      </w:pPr>
      <w:r w:rsidDel="00000000" w:rsidR="00000000" w:rsidRPr="00000000">
        <w:rPr>
          <w:rtl w:val="0"/>
        </w:rPr>
        <w:t xml:space="preserve">O klíčovém postavení gdaňského přístavu svědčí zjištění polských historiků, podle kterých až osmdesát procent polského vývozu po moři bylo na přelomu 16. a 17. století uzurpováno tímto městem, zatímco jiné baltské přístavy jako Elbink, Královec či Riga byly odsouzeny dočasně žít ve stínu Gdaňska. Částečné ovládnutí polského námořního obchodu Gdaňskem naznačuje i frekvence obchodního spojení Amsterdamu s baltským prostorem. Rozbor kontraktů uzavřených v letech 1597 až 1651 mezi amsterdamskými velkoobchodníky a jejich partnery v Pobaltí provedený Marií Boguckou ukazuje, že ve více než 55% případů byl jako místo destinace uváděn Gdaňsk, v 21% kontraktů figurovala ve stejné pozici Riga a v pouhých 5% Královec.</w:t>
      </w:r>
    </w:p>
    <w:p w:rsidR="00000000" w:rsidDel="00000000" w:rsidP="00000000" w:rsidRDefault="00000000" w:rsidRPr="00000000" w14:paraId="000005AF">
      <w:pPr>
        <w:rPr/>
      </w:pPr>
      <w:r w:rsidDel="00000000" w:rsidR="00000000" w:rsidRPr="00000000">
        <w:rPr>
          <w:rtl w:val="0"/>
        </w:rPr>
        <w:t xml:space="preserve">Vedle Gdaňska hrál klíčovou roli v obchodní výměně mezi středovýchodní Evropou a globálními trhy dlouhodobě také již zmíněný Norimberk, jehož obchodní firmy zásobovaly region výrobky německé, italské či nizozemské provenience a zároveň zprostředkovávaly prodej vybraných komodit z českého, uherského či polského teritoria. Navíc norimberští velkoobchodníci investovali značné sumy do některých ziskových odvětví hospodářství. Podle slovenských a uherských historiků byla například finanční angažovanost norimberských podnikatelů jednou z příčin dynamické expanze uherského vývozu dobytka v 16. a 17. století. Stejně tak vyvážely norimberské firmy Gewandschneider a Viatis und Peller, abychom zmínili alespoň dvě, velké množství plátna z Cech, Lužice a Slezska na světové trhy. Po polovině 16. století sice došlo k oslabení dominantní pozice Norimberčanů a část obchodní výměny mezi středovýchodní Evropou a vzdálenými trhy byla uzurpována Lincem, Vídní, Lipskem, Augšpurkem, italskými velkoobchodníky a později také Hamburkem, přesto však Norimberk dlouho zůstával hlavním obchodním a kapitálovým centrem regionu.</w:t>
      </w:r>
    </w:p>
    <w:p w:rsidR="00000000" w:rsidDel="00000000" w:rsidP="00000000" w:rsidRDefault="00000000" w:rsidRPr="00000000" w14:paraId="000005B0">
      <w:pPr>
        <w:rPr/>
      </w:pPr>
      <w:r w:rsidDel="00000000" w:rsidR="00000000" w:rsidRPr="00000000">
        <w:rPr>
          <w:rtl w:val="0"/>
        </w:rPr>
        <w:t xml:space="preserve">Zatímco ekonomika Gdaňsku a Norimberka těžila z přímých vazeb na evropské i zámořské trhy, většina velkých urbánních sídel středovýchodní Evropy, včetně Poznaně, Krakova, Lvova, Prahy, Olomouce či Vratislavi, byla důležitými obchodními středisky spíše v kontextu střední a východní Evropy. Tato města fungovala především jako hlavní distribuční centra, odkud se importované zboží dostávalo dále na zemský, regionální a místní trh.</w:t>
      </w:r>
    </w:p>
    <w:p w:rsidR="00000000" w:rsidDel="00000000" w:rsidP="00000000" w:rsidRDefault="00000000" w:rsidRPr="00000000" w14:paraId="000005B1">
      <w:pPr>
        <w:ind w:left="0" w:firstLine="0"/>
        <w:rPr/>
      </w:pPr>
      <w:r w:rsidDel="00000000" w:rsidR="00000000" w:rsidRPr="00000000">
        <w:rPr/>
        <w:drawing>
          <wp:inline distB="114300" distT="114300" distL="114300" distR="114300">
            <wp:extent cx="5734050" cy="4546600"/>
            <wp:effectExtent b="0" l="0" r="0" t="0"/>
            <wp:docPr id="22" name="image25.jpg"/>
            <a:graphic>
              <a:graphicData uri="http://schemas.openxmlformats.org/drawingml/2006/picture">
                <pic:pic>
                  <pic:nvPicPr>
                    <pic:cNvPr id="0" name="image25.jpg"/>
                    <pic:cNvPicPr preferRelativeResize="0"/>
                  </pic:nvPicPr>
                  <pic:blipFill>
                    <a:blip r:embed="rId26"/>
                    <a:srcRect b="0" l="0" r="0" t="0"/>
                    <a:stretch>
                      <a:fillRect/>
                    </a:stretch>
                  </pic:blipFill>
                  <pic:spPr>
                    <a:xfrm>
                      <a:off x="0" y="0"/>
                      <a:ext cx="5734050" cy="4546600"/>
                    </a:xfrm>
                    <a:prstGeom prst="rect"/>
                    <a:ln/>
                  </pic:spPr>
                </pic:pic>
              </a:graphicData>
            </a:graphic>
          </wp:inline>
        </w:drawing>
      </w:r>
      <w:r w:rsidDel="00000000" w:rsidR="00000000" w:rsidRPr="00000000">
        <w:rPr>
          <w:rtl w:val="0"/>
        </w:rPr>
      </w:r>
    </w:p>
    <w:p w:rsidR="00000000" w:rsidDel="00000000" w:rsidP="00000000" w:rsidRDefault="00000000" w:rsidRPr="00000000" w14:paraId="000005B2">
      <w:pPr>
        <w:rPr/>
      </w:pPr>
      <w:r w:rsidDel="00000000" w:rsidR="00000000" w:rsidRPr="00000000">
        <w:rPr>
          <w:rtl w:val="0"/>
        </w:rPr>
        <w:t xml:space="preserve">Na základě rozboru vnitrozemské obchodní výměny, došel polský historik Jerzy Topolski k závěru, že část velkých měst středovýchodní Evropy také výrazně profitovala z tranzitního obchodu mezi východní a západní částí kontinentu. Prostřednictvím poměrně husté sítě trhů konaných ve velkých polských, slezských, českých, moravských a lužických městech byl zajišťován reexport kůže, kožešin a dalších surovin z východní a jihovýchodní Evropy na západoevropská odbytiště, zatímco opačným směrem putovaly především kvalitní látky a kovové výrobky.</w:t>
      </w:r>
    </w:p>
    <w:p w:rsidR="00000000" w:rsidDel="00000000" w:rsidP="00000000" w:rsidRDefault="00000000" w:rsidRPr="00000000" w14:paraId="000005B3">
      <w:pPr>
        <w:rPr/>
      </w:pPr>
      <w:r w:rsidDel="00000000" w:rsidR="00000000" w:rsidRPr="00000000">
        <w:rPr>
          <w:rtl w:val="0"/>
        </w:rPr>
        <w:t xml:space="preserve">Ačkoliv města - polouzavřené ekonomiky usilující o co největší míru soběstačnosti – obecně závisela převážně na lokálních a regionálních odbytištích s velmi omezenou absorpční kapacitou, některá odvětví řemesla a obchodu se přece jenom dokázala vymanit z pasti provinčního trhu bránícího dynamické expanzi a buď se zapojila do celoevropské obchodní výměny, nebo zcela ovládla rozlehlé tržní teritorium.</w:t>
      </w:r>
    </w:p>
    <w:p w:rsidR="00000000" w:rsidDel="00000000" w:rsidP="00000000" w:rsidRDefault="00000000" w:rsidRPr="00000000" w14:paraId="000005B4">
      <w:pPr>
        <w:rPr/>
      </w:pPr>
      <w:r w:rsidDel="00000000" w:rsidR="00000000" w:rsidRPr="00000000">
        <w:rPr>
          <w:rtl w:val="0"/>
        </w:rPr>
        <w:t xml:space="preserve">Mezi řemesly vyrábějícími pro vzdálené trhy zaujímalo přední místo soukenictví a později také plátenictví. V průběhu 16. století se textilní produkce koncentrovala převážně do dvou oblastí. První z nich tvořily jižní Čechy a Morava s několika tucty řemeslnických center na čele s Pelhřimovem, Jindřichovým Hradcem a především Jihlavou produkující pozoruhodně vysoké roční objemy vyrobeného sukna. Komodity pocházející z této oblasti směřovaly z větší části na rakouské, uherské, říšské a balkánské trhy. Druhá oblast zahrnovala poměrně rozsáhlé území Horní Lužice, severních a východních Čech, Kladska, severní Moravy, Slezska a některých regionů Velkopolska. Zhořelec, Broumov, Hlohov či Olomouc sice byly původně největšími středisky textilní výroby a obchodu, ale produkce se stále více soustřeďovala také do mnoha desítek malých městeček typu Frýdlantu, Lanškrouna či Opole a několika stovek vesnických osídlení.</w:t>
      </w:r>
    </w:p>
    <w:p w:rsidR="00000000" w:rsidDel="00000000" w:rsidP="00000000" w:rsidRDefault="00000000" w:rsidRPr="00000000" w14:paraId="000005B5">
      <w:pPr>
        <w:rPr/>
      </w:pPr>
      <w:r w:rsidDel="00000000" w:rsidR="00000000" w:rsidRPr="00000000">
        <w:rPr>
          <w:rtl w:val="0"/>
        </w:rPr>
        <w:t xml:space="preserve">Rychlý populační vývoj Liberce představuje příklad par excellence téměř dech beroucí konjunktury soukenictví. Díky valdštejnskému projektu armádních dodávek sukna a podnikatelskému duchu následujících feudálních vrchností se z malého městečka čítajícího v předbělohorské době rozhodně mnohem méně než 1000 obyvatel stalo v průběhu 17. století jedno z nejlidnatějších sídel severních Cech, které mělo v roce 1713 již okolo 550 domů.</w:t>
      </w:r>
    </w:p>
    <w:p w:rsidR="00000000" w:rsidDel="00000000" w:rsidP="00000000" w:rsidRDefault="00000000" w:rsidRPr="00000000" w14:paraId="000005B6">
      <w:pPr>
        <w:rPr/>
      </w:pPr>
      <w:r w:rsidDel="00000000" w:rsidR="00000000" w:rsidRPr="00000000">
        <w:rPr>
          <w:rtl w:val="0"/>
        </w:rPr>
        <w:t xml:space="preserve">Dobrý odbyt sukna a plátna umožnil expanzi soukenictví i plátenictví také do regionů s méně výraznými tradicemi textilní produkce. Zdá se, že typický příklad vývozu a uplatnění know-how představovalo Velkopolsko. Ve své rané studii o soukenické výrobě ve velkopolských městech totiž Antoni Mączak přesvědčivě doložil tezi, že rozkvět tohoto řemeslnického odvětví v regionu byl bezprostředně spojen s masivním protestantským přistěhovalectvím ze Slezska, Cech a Moravy. Podle Mączaka zůstával ještě v 16. století objem vyrobeného sukna poměrně malý a jeho kvalita byla na nízké úrovni a pouze v několika velkopolských městech (Międzyrzecz, Wschowa, Kościan, Stryków) se soukenictvím zabýval větší počet řemeslníků. V důsledku přistěhovalecké vlny v 17. století ovšem došlo k výrazné transformaci a konjunktuře soukenické výroby. Nejenom že nově příchozí zásadně zvýšili počty soukeníků, ale především zavedli nové, sofistikovanější metody výroby a přinesli své vlastní obchodní kontakty a vazby. Svou studii Mączak uzavírá zjištěním, že slezští (v menší míře i moravští a čeští) soukeníci a obchodníci výrazně zlepšili kvalitu a marketing velkopolského sukna, které bylo dodáváno především na trhy ve východní a jihovýchodní Evropě.</w:t>
      </w:r>
    </w:p>
    <w:p w:rsidR="00000000" w:rsidDel="00000000" w:rsidP="00000000" w:rsidRDefault="00000000" w:rsidRPr="00000000" w14:paraId="000005B7">
      <w:pPr>
        <w:rPr/>
      </w:pPr>
      <w:r w:rsidDel="00000000" w:rsidR="00000000" w:rsidRPr="00000000">
        <w:rPr>
          <w:rtl w:val="0"/>
        </w:rPr>
        <w:t xml:space="preserve">Mohutný rozvoj textilní výroby v českých zemích a Velkopolsku však na druhé straně zřejmě přispěl k utlumení soukenictví a plátenictví v jiných oblastech středovýchodní Evropy. Například hluboká krize, které čelila od 16. století textilní řemesla v uherských městech, je dávána do souvislostí s konkurencí slezského a moravského sukna a plátna dováženého ve velkém množství do Uher. Masivní import postihl zejména Bardějov, jedno z hlavních středověkých center textilní produkce, která se však v průběhu 16. století snížila oproti předcházejícímu období o více než polovinu.</w:t>
      </w:r>
    </w:p>
    <w:p w:rsidR="00000000" w:rsidDel="00000000" w:rsidP="00000000" w:rsidRDefault="00000000" w:rsidRPr="00000000" w14:paraId="000005B8">
      <w:pPr>
        <w:rPr/>
      </w:pPr>
      <w:r w:rsidDel="00000000" w:rsidR="00000000" w:rsidRPr="00000000">
        <w:rPr>
          <w:rtl w:val="0"/>
        </w:rPr>
        <w:t xml:space="preserve">Pozoruhodná expanze textilní výroby zásadním způsobem poznamenala charakter městských ekonomik, které na produkci a odbytu sukna a plátna doslova životně závisely. V hlavních oblastech soukenictví a plátenictví, především v Lužici, severovýchodních Čechách, Kladsku a jižním Slezsku, došlo k výrazné transformaci sociální a profesní struktury městských populací. V celé řadě pramenů totiž nacházíme svědectví o převážné orientaci městských i vesnických osídlení na textilní produkci. Pro ilustraci uvedu alespoň jeden příklad.</w:t>
      </w:r>
    </w:p>
    <w:p w:rsidR="00000000" w:rsidDel="00000000" w:rsidP="00000000" w:rsidRDefault="00000000" w:rsidRPr="00000000" w14:paraId="000005B9">
      <w:pPr>
        <w:ind w:left="0" w:firstLine="0"/>
        <w:rPr/>
      </w:pPr>
      <w:r w:rsidDel="00000000" w:rsidR="00000000" w:rsidRPr="00000000">
        <w:rPr/>
        <w:drawing>
          <wp:inline distB="114300" distT="114300" distL="114300" distR="114300">
            <wp:extent cx="5734050" cy="3073400"/>
            <wp:effectExtent b="0" l="0" r="0" t="0"/>
            <wp:docPr id="15" name="image3.jpg"/>
            <a:graphic>
              <a:graphicData uri="http://schemas.openxmlformats.org/drawingml/2006/picture">
                <pic:pic>
                  <pic:nvPicPr>
                    <pic:cNvPr id="0" name="image3.jpg"/>
                    <pic:cNvPicPr preferRelativeResize="0"/>
                  </pic:nvPicPr>
                  <pic:blipFill>
                    <a:blip r:embed="rId27"/>
                    <a:srcRect b="0" l="0" r="0" t="0"/>
                    <a:stretch>
                      <a:fillRect/>
                    </a:stretch>
                  </pic:blipFill>
                  <pic:spPr>
                    <a:xfrm>
                      <a:off x="0" y="0"/>
                      <a:ext cx="573405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5BA">
      <w:pPr>
        <w:rPr/>
      </w:pPr>
      <w:r w:rsidDel="00000000" w:rsidR="00000000" w:rsidRPr="00000000">
        <w:rPr>
          <w:rtl w:val="0"/>
        </w:rPr>
        <w:t xml:space="preserve">V několika pobělohorských exilových vlnách z českých zemí do lužických měst naprosto dominovali reprezentanti textilního řemesla, přičemž jako nejčastější profese se v městských knihách u přistěhovalců objevovaly Tuchmacher, Tuchknappe, Tuchbereiter a Leinweber. V největším lužickém městě, ve Zhořelci, tvořili textilní řemeslníci v letech 1620 až 1676 přibližně jednu třetinu všech novoměšťanů z českých zemí.</w:t>
      </w:r>
    </w:p>
    <w:p w:rsidR="00000000" w:rsidDel="00000000" w:rsidP="00000000" w:rsidRDefault="00000000" w:rsidRPr="00000000" w14:paraId="000005BB">
      <w:pPr>
        <w:rPr/>
      </w:pPr>
      <w:r w:rsidDel="00000000" w:rsidR="00000000" w:rsidRPr="00000000">
        <w:rPr>
          <w:rtl w:val="0"/>
        </w:rPr>
        <w:t xml:space="preserve">Jednostranně závislé na soukenictví a plátenictví byly především desítky malých a středně velkých měst, jejichž orientace na jedno dominantní řemeslnické odvětví však také představovala potenciální hrozbu pro dlouhodobou stabilitu městského hospodářství. V období vysoké poptávky byla sice schopnost místních výrobců uspokojit trh hlavním zdrojem hospodářské prosperity sídla, avšak ekonomika města byla zároveň velmi zranitelná vůči jakýmkoliv změnám na cílových trzích a jakýkoliv dlouhodobější pokles poptávky mohl snadno způsobit sociální katastrofu.</w:t>
      </w:r>
    </w:p>
    <w:p w:rsidR="00000000" w:rsidDel="00000000" w:rsidP="00000000" w:rsidRDefault="00000000" w:rsidRPr="00000000" w14:paraId="000005BC">
      <w:pPr>
        <w:rPr/>
      </w:pPr>
      <w:r w:rsidDel="00000000" w:rsidR="00000000" w:rsidRPr="00000000">
        <w:rPr>
          <w:rtl w:val="0"/>
        </w:rPr>
        <w:t xml:space="preserve">Z větších českých a moravských měst zaujímaly v tomto ohledu přední místo Jihlava a Broumov, které vděčily za svůj hospodářský a populační rozkvět právě textilní výrobě a obchodu. Co se týče Jihlavy, rozbor profesní struktury městského obyvatelstva provedený Jaroslavem Markem naznačuje prudký růst textilní (v první řadě soukenické) produkce po polovině 16. století. Zatímco podle Markových zjištění tvořili v roce 1576 textilní výrobci 45 až 50% všech městských řemeslníků, v posledních dvou desetiletích 16. století se mohl jejich podíl zvýšit až na 55 až 60%. Naprostá převaha tohoto řemeslnického odvětví se odrážela i v profesní skladbě jihlavských novoměšťanů. V letech 1501 až 1560 tvořili soukenici téměř polovinu nově přijatých měšťanů, u kterých bylo zachyceno profesní zaměření a v letech 1581 až 1650 činil podíl soukeníků ještě necelou třetinu. Analogický případ představoval východočeský Broumov, ve kterém mohli soukenici podle hrubých odhadů reprezentovat v sedmdesátých letech 16. století dokonce až dvě třetiny všech řemeslnických mistrů a tento podíl se do poloviny 17. století snížil pouze nepatrně.</w:t>
      </w:r>
    </w:p>
    <w:p w:rsidR="00000000" w:rsidDel="00000000" w:rsidP="00000000" w:rsidRDefault="00000000" w:rsidRPr="00000000" w14:paraId="000005BD">
      <w:pPr>
        <w:rPr/>
      </w:pPr>
      <w:r w:rsidDel="00000000" w:rsidR="00000000" w:rsidRPr="00000000">
        <w:rPr>
          <w:rtl w:val="0"/>
        </w:rPr>
        <w:t xml:space="preserve">Naprostá hegemonie soukenického řemesla však v obou městech poněkud deformovala profil městského hospodářství, protože činila obě města závislými na dovozu řady komodit. Na základě rozborů provedených Jaroslem Markem se zdá, že v Jihlavě se tento deficit týkal nejvýrazněji dvou odvětví, a to potravinářského a kovozpracujícího, jejichž zastoupení mezi městskými řemesly bylo trvale velmi nízké.</w:t>
      </w:r>
    </w:p>
    <w:p w:rsidR="00000000" w:rsidDel="00000000" w:rsidP="00000000" w:rsidRDefault="00000000" w:rsidRPr="00000000" w14:paraId="000005BE">
      <w:pPr>
        <w:rPr/>
      </w:pPr>
      <w:r w:rsidDel="00000000" w:rsidR="00000000" w:rsidRPr="00000000">
        <w:rPr>
          <w:rtl w:val="0"/>
        </w:rPr>
        <w:t xml:space="preserve">Ve velkých městech rovněž profitujících z výroby a exportu textilního zboží tak výraznou dominanci soukenictví či plátenictví vesměs nenacházíme. Jedním z důvodů byl nepochybně multifunkční charakter těchto sídel, která často byla centry rezidenčními, univerzitními i správními. V takových městech podporovala koncentrace velkého počtu obyvatel s nestejnými finančními možnostmi, odlišným životním stylem a společenskými nároky rozvoj širšího spektra konvenčních i vysoce kvalifikovaných řemesel, která se v exportně zaměřených ekonomikách typu Broumova či Jihlavy vyskytovala pouze sporadicky, popřípadě zcela chyběla.</w:t>
      </w:r>
    </w:p>
    <w:p w:rsidR="00000000" w:rsidDel="00000000" w:rsidP="00000000" w:rsidRDefault="00000000" w:rsidRPr="00000000" w14:paraId="000005BF">
      <w:pPr>
        <w:rPr/>
      </w:pPr>
      <w:r w:rsidDel="00000000" w:rsidR="00000000" w:rsidRPr="00000000">
        <w:rPr>
          <w:rtl w:val="0"/>
        </w:rPr>
        <w:t xml:space="preserve">V urbánních centrech kumulujících několik odlišných funkcí tak řemeslnická odvětví pracující pro uspokojení místního a regionálního trhu tvořila protiváhu řemeslům čistě exportním. Navíc se ve velkých městech místní výroba podílela na celkovém textilním exportu pouze zčásti, protože městští obchodníci a obchodní firmy často skupovali venkovskou textilní produkci a reexportovali ji na vzdálené trhy. Do kategorie multifunkčních sídel, která zároveň profitovala z textilní výroby a obchodu, patřila v raném novověku například Vratislav a Olomouc. V obou městech zaujímala textilní řemesla sice přední, ale nikoliv zcela dominantní pozici mezi ostatními řemeslnickými odvětvími.</w:t>
      </w:r>
    </w:p>
    <w:p w:rsidR="00000000" w:rsidDel="00000000" w:rsidP="00000000" w:rsidRDefault="00000000" w:rsidRPr="00000000" w14:paraId="000005C0">
      <w:pPr>
        <w:rPr/>
      </w:pPr>
      <w:r w:rsidDel="00000000" w:rsidR="00000000" w:rsidRPr="00000000">
        <w:rPr>
          <w:rtl w:val="0"/>
        </w:rPr>
        <w:t xml:space="preserve">Ještě v polovině 16. století tvořili zástupci textilních řemesel ve Vratislavi okolo dvanácti procent městských řemeslnických mistrů, ale v průběhu následujících dvou staletí jejich řady neustále houstly. Avšak ani v období největšího rozkvětu textilní produkce, okolo roku 1700, nepřesáhl jejich podíl třetinu všech mistrů. V případě Olomouce máme k dispozici údaje týkající se počtu tovaryšů v plátenictví a soukenictví, jejichž podíl se od roku 1577 do počátku 17. století zvýšil z jedné pětiny až na přibližně třicet procent všech tovaryšů. Je zřejmé, že i v Olomouci hrála textilní řemesla významnou úlohu v rámci městského hospodářství, avšak zdaleka ne tak výraznou jako v Jihlavě či Broumově.</w:t>
      </w:r>
    </w:p>
    <w:p w:rsidR="00000000" w:rsidDel="00000000" w:rsidP="00000000" w:rsidRDefault="00000000" w:rsidRPr="00000000" w14:paraId="000005C1">
      <w:pPr>
        <w:rPr/>
      </w:pPr>
      <w:r w:rsidDel="00000000" w:rsidR="00000000" w:rsidRPr="00000000">
        <w:rPr>
          <w:rtl w:val="0"/>
        </w:rPr>
        <w:t xml:space="preserve">Dlouhodobě silná poptávka po české, slezské, moravské a lužické textilní produkci vytvářela zpětně tlak na zvýšení efektivity výroby a obchodu. V soukenictví i plátenictví dospěl vývoj k tomu, že obě odvětví začaly ovládat obchodní společnosti, které ve velkém a za pevně stanovenou cenu skupovaly od výrobců zboží a vyvážely je na zahraniční trhy.</w:t>
      </w:r>
    </w:p>
    <w:p w:rsidR="00000000" w:rsidDel="00000000" w:rsidP="00000000" w:rsidRDefault="00000000" w:rsidRPr="00000000" w14:paraId="000005C2">
      <w:pPr>
        <w:rPr/>
      </w:pPr>
      <w:r w:rsidDel="00000000" w:rsidR="00000000" w:rsidRPr="00000000">
        <w:rPr>
          <w:rtl w:val="0"/>
        </w:rPr>
        <w:t xml:space="preserve">Původně lehnická a později vratislavská rodinná obchodní firma Popplau se na přelomu 15. a 16. století ještě orientovala převážně na import vysoce kvalitního a drahého sukna ze západní Evropy a jeho následný reexport v rámci širšího regionu střední Evropy. Obchodní knihy společnosti odhalují skutečně široký geografický rozsah jejích aktivit, protože v zápisech z počátku 16. století nalézáme přímé obchodní kontakty s firmami z Arrasu, Brugg, Bruselu, Amsterdamu, Lovaně či Maastrichtu. V pozdějším období však začal poměrně výrazně růst zájem obchodních firem především o vývoz slezské či české soukenické a plátenické výroby.</w:t>
      </w:r>
    </w:p>
    <w:p w:rsidR="00000000" w:rsidDel="00000000" w:rsidP="00000000" w:rsidRDefault="00000000" w:rsidRPr="00000000" w14:paraId="000005C3">
      <w:pPr>
        <w:rPr/>
      </w:pPr>
      <w:r w:rsidDel="00000000" w:rsidR="00000000" w:rsidRPr="00000000">
        <w:rPr>
          <w:rtl w:val="0"/>
        </w:rPr>
        <w:t xml:space="preserve">Výnosnost exportu středoevropské textilní produkce neunikla pozornosti jihoněmeckých obchodníků a obchodních kompanií. Přibližně od druhé poloviny 16. století kontrolovaly dvě norimberské společnosti, Gewandschneider a Viatis und Peller, značnou část dálkového obchodu se severočeským plátnem. Zatímco první z nich uzavřela v roce 1557 kolektivní smlouvu o odběru plátna s tkalcovskými cechy v Rumburku, Šluknově, České Lípě, Frýdlantu, Liberci, Jiřetíně, Jablonném, Cvikově a Chřibské, druhá těžila od konce 16. století z obdobného kontraktu s řemeslníky ve Vrchlabí. Obě firmy expedovaly vykoupené plátno většinou přes Norimberk, Augšpurk, Memmingen a Hamburk do odbytišť v západní Evropě a také v zámoří. Podle hrubých odhadů skupovala firma Viatis und Peller v předvečer třicetileté války plátenickou produkci ze Slezska, Lužice a Čech v hodnotě 250 000 říšských tolarů za rok. V tomto období pro společnost pracovaly nejméně dva tisíce řemeslníků v několika desítkách měst a vesnic. Ačkoliv si jihoněmecké obchodní firmy udržely prominentní pozici v exportu plátna i ve druhé polovině 17. století, musely se ve zvýšené míře potýkat s konkurencí anglických a nizozemských společnosti, které do středovýchodní Evropy přilákala stabilní poptávka po textilní produkci.</w:t>
      </w:r>
    </w:p>
    <w:p w:rsidR="00000000" w:rsidDel="00000000" w:rsidP="00000000" w:rsidRDefault="00000000" w:rsidRPr="00000000" w14:paraId="000005C4">
      <w:pPr>
        <w:rPr/>
      </w:pPr>
      <w:r w:rsidDel="00000000" w:rsidR="00000000" w:rsidRPr="00000000">
        <w:rPr>
          <w:rtl w:val="0"/>
        </w:rPr>
        <w:t xml:space="preserve">V poválečném období se v české historické vědě rozproudila diskuse o příčinách expanze soukenické a plátenické protoindustriální výroby. Část badatelů se soustředila na klíčovou roli státu a zformulovala tezi, že rozvoj textilní produkce byl do jisté míry podpořen dodávkami pro armádu.</w:t>
      </w:r>
    </w:p>
    <w:p w:rsidR="00000000" w:rsidDel="00000000" w:rsidP="00000000" w:rsidRDefault="00000000" w:rsidRPr="00000000" w14:paraId="000005C5">
      <w:pPr>
        <w:rPr/>
      </w:pPr>
      <w:r w:rsidDel="00000000" w:rsidR="00000000" w:rsidRPr="00000000">
        <w:rPr>
          <w:rtl w:val="0"/>
        </w:rPr>
        <w:t xml:space="preserve">Důležitost vládních objednávek pro české, moravské a slezské plátenictví a soukenictví však byla částečně zpochybněna Josefem Janáčkem, který se svého času touto problematikou hlouběji zabýval. Janáček naopak došel k závěru, že postoj vůči státním objednávkám byl spíše váhavý a značná část řemeslníků a obchodníků se snažila podobným zakázkám, pokud to bylo možné, přímo vyhýbat. Hlavní motiv takového jednání Janáček spatřoval v převažující nedůvěře vůči vládě, jejíž notorická nespolehlivost v plnění peněžních závazků mohla snadno dostat výrobce do svízelné situace. Jako varovné memento mohl případně působit osud jihlavské obchodní kompanie na konci 16. století. Zdá se totiž, že slibně se rozvíjející společnost doplatila, mimo jiné, na svou spolupráci se státem, jehož neschopnost dostát svým finančním povinnostem pravděpodobně přispěla k jejímu pádu.</w:t>
      </w:r>
    </w:p>
    <w:p w:rsidR="00000000" w:rsidDel="00000000" w:rsidP="00000000" w:rsidRDefault="00000000" w:rsidRPr="00000000" w14:paraId="000005C6">
      <w:pPr>
        <w:rPr/>
      </w:pPr>
      <w:r w:rsidDel="00000000" w:rsidR="00000000" w:rsidRPr="00000000">
        <w:rPr>
          <w:rtl w:val="0"/>
        </w:rPr>
        <w:t xml:space="preserve">Ačkoliv státní zakázky mohly mít pro soukenickou a plátenickou výrobu jistý význam (viz případ Liberce), rozhodujícím impulsem byla zřejmě poptávka na regionálních i zahraničních odbytištích po cenově dostupné a poměrně kvalitní české, moravské, lužické a slezské textilní produkci, která přímo nekonkurovala velmi kvalitnímu a dražšímu nizozemskému nebo anglickému zboží.</w:t>
      </w:r>
    </w:p>
    <w:p w:rsidR="00000000" w:rsidDel="00000000" w:rsidP="00000000" w:rsidRDefault="00000000" w:rsidRPr="00000000" w14:paraId="000005C7">
      <w:pPr>
        <w:rPr/>
      </w:pPr>
      <w:r w:rsidDel="00000000" w:rsidR="00000000" w:rsidRPr="00000000">
        <w:rPr>
          <w:rtl w:val="0"/>
        </w:rPr>
        <w:t xml:space="preserve">Co se týče objemu produkce a exportního potenciálu, žádný jiný druh městské řemeslné výroby se nemohl vyrovnat textilnímu odvětví. Přesto z dálkového obchodu profitovala také další řemesla, avšak jejich podíl na celkovém exportu zůstal poměrně nízký a z poptávky na zahraničních odbytištích obvykle těžily pouze jednotlivé městské ekonomiky. To byl případ výroby klobouků a vybraných druhů železných výrobků, v první řadě nožů, vyvážených z Čech do ostatních oblastí střední a východní Evropy.</w:t>
      </w:r>
    </w:p>
    <w:p w:rsidR="00000000" w:rsidDel="00000000" w:rsidP="00000000" w:rsidRDefault="00000000" w:rsidRPr="00000000" w14:paraId="000005C8">
      <w:pPr>
        <w:rPr/>
      </w:pPr>
      <w:r w:rsidDel="00000000" w:rsidR="00000000" w:rsidRPr="00000000">
        <w:rPr>
          <w:rtl w:val="0"/>
        </w:rPr>
        <w:t xml:space="preserve">Ke konci 17. století se začal, především v severních Čechách, intenzivně rozvíjet sklářský průmysl, jehož rozkvět ovšem vyvrcholil až v průběhu následujících dvou století. Naopak spíše sestupnou tendenci měla v celé středovýchodní Evropě těžba drahých kovů a nerostných surovin. Ještě v 15. a 16. století patřil region k důležitým exportérům stříbra či mědi, ale privilegovaný a bohatý klub horních měst zahrnoval vždy pouze omezený počet členů, přičemž sláva některých center měla doslova jepičí život. Vytěžení ložisek, stoupající náklady na dolování, technické obtíže a dovoz ze zámořských dolů byly hlavními důvody postupného úpadku hornictví například v Jáchymově, Kutné Hoře či Kremnici již před rokem 1600. Některá jiná střediska dolování, jako například Banská Stiavnica, však zažila největší konjunkturu až v 18. století.</w:t>
      </w:r>
    </w:p>
    <w:p w:rsidR="00000000" w:rsidDel="00000000" w:rsidP="00000000" w:rsidRDefault="00000000" w:rsidRPr="00000000" w14:paraId="000005C9">
      <w:pPr>
        <w:rPr/>
      </w:pPr>
      <w:r w:rsidDel="00000000" w:rsidR="00000000" w:rsidRPr="00000000">
        <w:rPr>
          <w:rtl w:val="0"/>
        </w:rPr>
        <w:t xml:space="preserve">S výjimkou textilní produkce, koncentrované především v českých zemích, tedy městská řemeslná výroba (včetně dolování) pronikala na vzdálené evropské, nebo dokonce zámořské trhy pouze ve velmi omezené míře. Prázdné místo uvolněné řemeslnickou výrobou tak zaujal export potravin a agrárních komodit, který hrál v hospodářství mnoha měst středovýchodní Evropy zcela zásadní roli.</w:t>
      </w:r>
    </w:p>
    <w:p w:rsidR="00000000" w:rsidDel="00000000" w:rsidP="00000000" w:rsidRDefault="00000000" w:rsidRPr="00000000" w14:paraId="000005CA">
      <w:pPr>
        <w:rPr/>
      </w:pPr>
      <w:r w:rsidDel="00000000" w:rsidR="00000000" w:rsidRPr="00000000">
        <w:rPr>
          <w:rtl w:val="0"/>
        </w:rPr>
        <w:t xml:space="preserve">Soustředíme-li pozornost nejprve na české země, potom k typickým vývozním artiklům tohoto druhu patřily slad a pivo. Ve srovnání s textilem však byl export těchto komodit na vzdálenější odbytiště limitován hned několika faktory. Obchod se sladem bezprostředně závisel na množství obilí na domácím trhu, protože v časech nouze a neúrody mohla být výroba sladu pro export administrativně omezena s cílem zabezpečit dostatek obilí pro potřeby obyvatelstva. Špatná sklizeň navíc zvyšovala cenu základní suroviny, což prodražovalo vývoz sladu, a tedy snižovalo jeho ziskovost. Přesto některá města v Čechách, například Kadaň, Louny,</w:t>
      </w:r>
    </w:p>
    <w:p w:rsidR="00000000" w:rsidDel="00000000" w:rsidP="00000000" w:rsidRDefault="00000000" w:rsidRPr="00000000" w14:paraId="000005CB">
      <w:pPr>
        <w:rPr/>
      </w:pPr>
      <w:r w:rsidDel="00000000" w:rsidR="00000000" w:rsidRPr="00000000">
        <w:rPr>
          <w:rtl w:val="0"/>
        </w:rPr>
        <w:t xml:space="preserve">České Budějovice nebo Ústí nad Labem, dlouhodobě vyvážela velké množství sladu, avšak geografický horizont jejich obchodu zůstal převážně omezen na Sasko, rakouské země či Bavorsko. Podobná charakteristika se týkala také vývozu piva, který musel čelit mnoha překážkám. Stejně jako většina potravin bylo i pivo určeno především k rychlé spotřebě a případný dlouhý transport na vzdálená odbytiště mohl snížit jeho kvalitu a naopak výrazně zvednout prodejní cenu.</w:t>
      </w:r>
    </w:p>
    <w:p w:rsidR="00000000" w:rsidDel="00000000" w:rsidP="00000000" w:rsidRDefault="00000000" w:rsidRPr="00000000" w14:paraId="000005CC">
      <w:pPr>
        <w:rPr/>
      </w:pPr>
      <w:r w:rsidDel="00000000" w:rsidR="00000000" w:rsidRPr="00000000">
        <w:rPr>
          <w:rtl w:val="0"/>
        </w:rPr>
        <w:t xml:space="preserve">Další omezení spočívalo v obecné uzavřenosti městských ekonomik a v tvrdých ochranářských opatřeních prosazovaných lokálními výrobci a prodejci piva, kteří se cítili ohrožováni jeho dovozem z jiných oblastí. Kromě toho se pivovarnictví rozvíjelo i na většině panství a vrchnost se obvykle snažila vytlačovat cizí piva ve prospěch vyššího prodeje vlastní produkce. Dlouhodobý export piva byl v zásadě možný za předpokladu, že jeho kvalita a pověst výrazně předčily pivo domácí, a také v případě, že vysoká spotřeba nemohla být pokryta místní výrobou. V průběhu 15. a 16. století bylo pivo dováženo na český trh ze Saska, Lužice i Slezska, přičemž mezi největší exportéry patřily Freiberg, Žitava a Svídnice.</w:t>
      </w:r>
    </w:p>
    <w:p w:rsidR="00000000" w:rsidDel="00000000" w:rsidP="00000000" w:rsidRDefault="00000000" w:rsidRPr="00000000" w14:paraId="000005CD">
      <w:pPr>
        <w:rPr/>
      </w:pPr>
      <w:r w:rsidDel="00000000" w:rsidR="00000000" w:rsidRPr="00000000">
        <w:rPr>
          <w:rtl w:val="0"/>
        </w:rPr>
        <w:t xml:space="preserve">Pro vzdálenější trhy však na druhé straně pracovalo i české pivovarnictví. Ještě v první polovině 16. století například Hradec Králové vyvážel pivo do Kladska i do Vratislavi, zatímco pivo z jižních Čech (Domažlice) nacházelo odbytiště na bavorských trzích. V kontextu polských měst měla výroba piva na export zásadní význam pro Bydhošť, která zásobovala bohatý a velký gdaňský trh. Spolu s Piotrkowem, Leczycí, Piatkem a Přemyšlem patřila Bydhošť do malé skupiny sídel, která vyvážela podstatnou část své pivní produkce na vzdálená odbytiště.</w:t>
      </w:r>
    </w:p>
    <w:p w:rsidR="00000000" w:rsidDel="00000000" w:rsidP="00000000" w:rsidRDefault="00000000" w:rsidRPr="00000000" w14:paraId="000005CE">
      <w:pPr>
        <w:rPr/>
      </w:pPr>
      <w:r w:rsidDel="00000000" w:rsidR="00000000" w:rsidRPr="00000000">
        <w:rPr>
          <w:rtl w:val="0"/>
        </w:rPr>
        <w:t xml:space="preserve">Většina center výroby piva však profitovala z jeho prodeje především na regionálních a místních trzích. V průběhu středověku a raného novověku se v rámci středovýchodní Evropy vytvořilo několik oblastí s vysokou spotřebou piva, které závisely na masivních dovozech z geograficky nepříliš vzdálených měst. Okolo konzumních trhů v lidnatých rezidenčních a horních městech se tak vytvořila síť městských ekonomik převážně zaměřených na uspokojování poptávky v těchto centrálních odbytištích. Ideální případ takové hospodářské symbiózy představovala dvojice měst Kutná Hora a Český Brod.</w:t>
      </w:r>
    </w:p>
    <w:p w:rsidR="00000000" w:rsidDel="00000000" w:rsidP="00000000" w:rsidRDefault="00000000" w:rsidRPr="00000000" w14:paraId="000005CF">
      <w:pPr>
        <w:rPr/>
      </w:pPr>
      <w:r w:rsidDel="00000000" w:rsidR="00000000" w:rsidRPr="00000000">
        <w:rPr>
          <w:rtl w:val="0"/>
        </w:rPr>
        <w:t xml:space="preserve">Zatímco do počátku 16. století byl Český Brod pouze jedním z mnoha dodavatelů piva do Kutné Hory, po roce 1550 již českobrodští obchodníci zaujímali na kutnohorském trhu dominantní postavení, které si dokázali udržet až do třicetileté války. Skutečný objem exportu piva z Českého Brodu do kutnohorské oblasti lze odhadnout pouze stěží, avšak počet dodavatelů, který ve druhé polovině 16. století dosahoval téměř půl stovky, prozrazuje značnou intenzitu obchodního styku mezi oběma městy. Další svědectví o vysoké závislosti českobrodské ekonomiky na kutnohorském konzumním trhu poskytují údaje o průměrných počtech pivních várek na jeden dům.</w:t>
      </w:r>
    </w:p>
    <w:p w:rsidR="00000000" w:rsidDel="00000000" w:rsidP="00000000" w:rsidRDefault="00000000" w:rsidRPr="00000000" w14:paraId="000005D0">
      <w:pPr>
        <w:rPr/>
      </w:pPr>
      <w:r w:rsidDel="00000000" w:rsidR="00000000" w:rsidRPr="00000000">
        <w:rPr>
          <w:rtl w:val="0"/>
        </w:rPr>
        <w:t xml:space="preserve">Registra evidující takzvanou pivní daň v sedmadvaceti českých městech umožňují udělat si alespoň hrubou představu o produkci piva v zemi, a to i s přihlédnutím ke skutečnosti, že vrchnostenská a také některá královská města (Plzeň, České Budějovice, Ústí nad Labem) nejsou zastoupena. Ze záznamů vyplývá, že v celkovém objemu vaření piva zaujímal Český Brod na konci sedmdesátých let 16. století třetí místo za pražskými městy a Hradcem Králové. S objemem 295 hektolitrů uvařeného piva na jeden dům však provinční českobrodská ekonomika nenašla mezi ostatními městy konkurenci a teprve s odstupem následovaly například Hradec Králové (174 hektolitrů) či Praha (87 hektolitrů).</w:t>
      </w:r>
    </w:p>
    <w:p w:rsidR="00000000" w:rsidDel="00000000" w:rsidP="00000000" w:rsidRDefault="00000000" w:rsidRPr="00000000" w14:paraId="000005D1">
      <w:pPr>
        <w:rPr/>
      </w:pPr>
      <w:r w:rsidDel="00000000" w:rsidR="00000000" w:rsidRPr="00000000">
        <w:rPr>
          <w:rtl w:val="0"/>
        </w:rPr>
        <w:t xml:space="preserve">Navzdory jisté stagnaci v produkci piva před rokem 1600 si tuto výsostnou pozici Český Brod udržel ještě na počátku 17. století, a to i v konkurenci jiných center pivovarnické výroby, především Hradce Králové, Prahy, Slaného, Čáslavi a Klatov. Vedle Kutné Hory patřily k největším spotřebním trhům také krušnohorská hornická oblast a především pražská města, která absorbovala značnou část produkce piva v zemi. Podle výše posudného z roku 1590 připadaly přibližně dvě pětiny prodaného piva v českých královských městech právě na konzumně orientovaný trh rudolfínské Prahy.</w:t>
      </w:r>
    </w:p>
    <w:p w:rsidR="00000000" w:rsidDel="00000000" w:rsidP="00000000" w:rsidRDefault="00000000" w:rsidRPr="00000000" w14:paraId="000005D2">
      <w:pPr>
        <w:rPr/>
      </w:pPr>
      <w:r w:rsidDel="00000000" w:rsidR="00000000" w:rsidRPr="00000000">
        <w:rPr>
          <w:rtl w:val="0"/>
        </w:rPr>
        <w:t xml:space="preserve">Zatímco textilnictví, sladovnictví a pivovarnictví patřily k tradičním odvětvím městského řemesla, jiné oblasti městského hospodářství, které překročily hranice regionálních a zemských trhů, neměly s řemeslnickou produkcí nic společného. Do této kategorie spadal v první řadě obchod s agrárními komoditami (dobytek, víno, obilí atd.). Z exportu dobytka a zemědělských produktů těžily především ekonomiky uherských měst, přestože se musely potýkat se silnou konkurencí v podobě podnikatelských aktivit šlechty.</w:t>
      </w:r>
    </w:p>
    <w:p w:rsidR="00000000" w:rsidDel="00000000" w:rsidP="00000000" w:rsidRDefault="00000000" w:rsidRPr="00000000" w14:paraId="000005D3">
      <w:pPr>
        <w:rPr/>
      </w:pPr>
      <w:r w:rsidDel="00000000" w:rsidR="00000000" w:rsidRPr="00000000">
        <w:rPr>
          <w:rtl w:val="0"/>
        </w:rPr>
        <w:t xml:space="preserve">Abychom lépe pochopili význam agrárního obchodu pro raně novověké Uhry, věnujme alespoň zběžnou pozornost analýze struktury dovozu a vývozu, kterou pro konec 15. století provedl maďarský historik Erik Fügedi, a to na základě minuciózního</w:t>
      </w:r>
    </w:p>
    <w:p w:rsidR="00000000" w:rsidDel="00000000" w:rsidP="00000000" w:rsidRDefault="00000000" w:rsidRPr="00000000" w14:paraId="000005D4">
      <w:pPr>
        <w:rPr/>
      </w:pPr>
      <w:r w:rsidDel="00000000" w:rsidR="00000000" w:rsidRPr="00000000">
        <w:rPr>
          <w:rtl w:val="0"/>
        </w:rPr>
        <w:t xml:space="preserve">studia dochovaných celních záznamů. Podle jeho zjištění převažovaly v dovozu textilní a kovodělné výrobky a také koření. Tyto komodity byly přitom buď určeny přímo pro uherský trh, nebo byly transportovány přes území Uher do odbytišť v jihovýchodní Evropě. Struktura vývozu se ovšem dramaticky lišila, protože v něm zaujímal dominantní pozici obchod s dobytkem, vínem a mědí. Fügediho analýza přitakává názoru, že přibližně mezi lety 1450 a 1550 došlo v ekonomice Uher k významným strukturálním změnám.</w:t>
      </w:r>
    </w:p>
    <w:p w:rsidR="00000000" w:rsidDel="00000000" w:rsidP="00000000" w:rsidRDefault="00000000" w:rsidRPr="00000000" w14:paraId="000005D5">
      <w:pPr>
        <w:rPr/>
      </w:pPr>
      <w:r w:rsidDel="00000000" w:rsidR="00000000" w:rsidRPr="00000000">
        <w:rPr>
          <w:rtl w:val="0"/>
        </w:rPr>
        <w:t xml:space="preserve">V tomto období docházelo k postupnému vyrovnání chronického deficitu zahraničního obchodu a celý proces vyústil v poměrně výraznou převahu vývozu nad dovozem. Transformace byla v první řadě způsobena rostoucím exportem dobytka do německých, rakouských a českých zemí. Vezmeme-li například v úvahu záznamy v celních registrech z roku 1542, tvořil obchod s dobytkem okolo devíti desetin celkového vývozu. I když se v následujících obdobích podíl obchodu s dobytkem mírně snižoval ve prospěch obchodu s vínem, ještě ve druhé polovině 16. století tvořila hodnota dobytka určeného pro zahraniční odbytiště přibližně tři čtvrtiny vývozu a okolo roku 1650 téměř polovinu.</w:t>
      </w:r>
    </w:p>
    <w:p w:rsidR="00000000" w:rsidDel="00000000" w:rsidP="00000000" w:rsidRDefault="00000000" w:rsidRPr="00000000" w14:paraId="000005D6">
      <w:pPr>
        <w:rPr/>
      </w:pPr>
      <w:r w:rsidDel="00000000" w:rsidR="00000000" w:rsidRPr="00000000">
        <w:rPr>
          <w:rtl w:val="0"/>
        </w:rPr>
        <w:t xml:space="preserve">Již jsem uvedl, že obchodníci z uherských měst si dlouhodobě dokázali udržet významnou pozici v dálkovém obchodu navzdory konkurenci ze strany šlechtických podnikatelů. V tomto ohledu měli uherští obchodníci z městského prostředí větší možnosti než obchodníci z polských měst, kteří byli z nejlukrativnějších oblastí zahraničního obchodu postupně vytlačeni šlechtou. Vrátíme-li se k celním záznamům z roku 1542, evidujeme necelých 30 000 kusů dobytka vyvezených ze země, přičemž obchod byl provozován převážně uherskými podnikateli, zatímco přímý podíl rakouských, norimberských či moravských obchodníků byl spíše marginální. Jako největší exportéři figurují v celních zápisech šlechtický podnikatel Ferenc Nyáry, který vyvezl 1724 voly, a trnavský měšťan Ambrosius Sántha s 1327 kusy dobytka.</w:t>
      </w:r>
    </w:p>
    <w:p w:rsidR="00000000" w:rsidDel="00000000" w:rsidP="00000000" w:rsidRDefault="00000000" w:rsidRPr="00000000" w14:paraId="000005D7">
      <w:pPr>
        <w:rPr/>
      </w:pPr>
      <w:r w:rsidDel="00000000" w:rsidR="00000000" w:rsidRPr="00000000">
        <w:rPr>
          <w:rtl w:val="0"/>
        </w:rPr>
        <w:t xml:space="preserve">Vzhledem k převažující orientaci obchodu s dobytkem na rakouské, německé a české země, profitovala z exportu nejvýrazněji města a městečka v západních Uhrách a také sídla ležící na přepravních trasách. Jeden z takových příkladů představovala Trnava, ještě v 15. století spíše provinční město. V následujícím období se však Trnava stala důležitým tranzitním centrem poskytujícím servis obchodu s dobytkem a trnavští obchodníci se na vývozu aktivně podíleli, často jako zprostředkovatelé rakouských a německých velkoobchodníků, od kterých čerpali kredit na nákup velkých stád dobytka z uherských, valašských a moldavských plání. 128 Zenitu hospodářského a s ním souvisejícího populačního rozvoje město dosáhlo v období 1560 až 1620, kdy měšťané zabývající se obchodem (Händler) tvořili 10 až 25% plátců městské daně a velká část z nich se podílela právě na vývozu dobytka. Zatímco v roce 1545 se zabývalo touto obchodní činností okolo 50 trnavských obchodníků, v roce 1580 bylo do transakcí se zahraničními trhy zapojeno již nejméně 170 podnikatelů.</w:t>
      </w:r>
    </w:p>
    <w:p w:rsidR="00000000" w:rsidDel="00000000" w:rsidP="00000000" w:rsidRDefault="00000000" w:rsidRPr="00000000" w14:paraId="000005D8">
      <w:pPr>
        <w:rPr/>
      </w:pPr>
      <w:r w:rsidDel="00000000" w:rsidR="00000000" w:rsidRPr="00000000">
        <w:rPr>
          <w:rtl w:val="0"/>
        </w:rPr>
        <w:t xml:space="preserve">Celní záznamy o vyvezeném zboží významnou pozici Trnavy v obchodu s dobytkem potvrzují. Ještě v roce 1602 patřila téměř polovina dobytčích stád hnaných přes celnici ve Stupavě trnavským exportérům. Před koncem prvního desetiletí 17. století sice jejich podíl klesl, ale obchodníci z Trnavy a Prešpurku si i nadále udrželi v této oblasti klíčové pozice.</w:t>
      </w:r>
    </w:p>
    <w:p w:rsidR="00000000" w:rsidDel="00000000" w:rsidP="00000000" w:rsidRDefault="00000000" w:rsidRPr="00000000" w14:paraId="000005D9">
      <w:pPr>
        <w:rPr/>
      </w:pPr>
      <w:r w:rsidDel="00000000" w:rsidR="00000000" w:rsidRPr="00000000">
        <w:rPr>
          <w:rtl w:val="0"/>
        </w:rPr>
        <w:t xml:space="preserve">Ještě výrazněji ovlivnil dlouhodobě ziskový export dobytka ekonomiky malých vrchnostenských městeček. Na trzích konaných každoročně v Seredi, Hlohovci, Senci či Pezinku uzavírali uherští, vídeňští i jihoněmečtí velkoobchodníci kontrakty na dodávky velkého počtu volů a v průběhu 16. století se v obchodních transakcích prosazovali i obchodníci z těchto malých sídel. Záznamy o zaplaceném clu například prozrazují, že Georg Bomb z Galanty vyvezl v období 1557 a 1558 tisíc čtyři sta kusů dobytka a podobně vysoké počty jsou uváděny u jmen několika desítek dalších obchodníků z různých západouherských oppid.</w:t>
      </w:r>
    </w:p>
    <w:p w:rsidR="00000000" w:rsidDel="00000000" w:rsidP="00000000" w:rsidRDefault="00000000" w:rsidRPr="00000000" w14:paraId="000005DA">
      <w:pPr>
        <w:rPr/>
      </w:pPr>
      <w:r w:rsidDel="00000000" w:rsidR="00000000" w:rsidRPr="00000000">
        <w:rPr>
          <w:rtl w:val="0"/>
        </w:rPr>
        <w:t xml:space="preserve">Prohlubující se stagnace obchodu s dobytkem v první polovině 17. století ovšem vyústila v pokles uherského vývozu. Příčin rostoucích potíží bylo několik. Kromě cenových fluktuací a vnitřní nestability způsobené povstáními Štěpána Bočkaje a později Gabriela Bethlena, hrálo pravděpodobně zásadní roli postupné ochabování poptávky na říšských trzích v důsledku třicetileté války. Maďarští historici odhadli, že ve druhé polovině 16. století bylo ročně exportováno z Uher v průměru 100 000 kusů dobytka, ale v následujícím půlstoletí se tento počet snížil až na polovinu.</w:t>
      </w:r>
    </w:p>
    <w:p w:rsidR="00000000" w:rsidDel="00000000" w:rsidP="00000000" w:rsidRDefault="00000000" w:rsidRPr="00000000" w14:paraId="000005DB">
      <w:pPr>
        <w:rPr/>
      </w:pPr>
      <w:r w:rsidDel="00000000" w:rsidR="00000000" w:rsidRPr="00000000">
        <w:rPr>
          <w:rtl w:val="0"/>
        </w:rPr>
        <w:t xml:space="preserve">Negativní dopady na hospodářství měst, která profitovala z obchodu s dobytkem, však nebyly plošné, protože celá řada sídel se dokázala přizpůsobit novým okolnostem a transformovat profil svých ekonomik. Právě Trnava byla příkladem poměrně úspěšných strukturálních změn. Jako oficiální sídlo arcibiskupa a univerzity se Trnava částečně přeměnila z centra obchodu s dobytkem na akademické město se silnými rezidenčními funkcemi.</w:t>
      </w:r>
    </w:p>
    <w:p w:rsidR="00000000" w:rsidDel="00000000" w:rsidP="00000000" w:rsidRDefault="00000000" w:rsidRPr="00000000" w14:paraId="000005DC">
      <w:pPr>
        <w:rPr/>
      </w:pPr>
      <w:r w:rsidDel="00000000" w:rsidR="00000000" w:rsidRPr="00000000">
        <w:rPr>
          <w:rtl w:val="0"/>
        </w:rPr>
        <w:t xml:space="preserve">Ještě v 16. století převyšovala hodnota exportovaného dobytka z Uher hodnotu vyváženého vína, avšak obchod s vínem měl setrvale vzestupnou tendenci. Přesto roční vývoz vykazoval značné výkyvy obvykle způsobené klimatickými podmínkami, které byly rozhodující pro kvalitu i množství vyprodukovaného vína. Z prešpurských celních zápisů je například patrný strmý nárůst exportu vína mezi třetím a sedmým desetiletím 16. století, kdy vývoz dosáhl vrcholu, mírný pokles v následujících dvou až třech desetiletích a opětovný vzestup na konci prvního desetiletí 17. století.</w:t>
      </w:r>
    </w:p>
    <w:p w:rsidR="00000000" w:rsidDel="00000000" w:rsidP="00000000" w:rsidRDefault="00000000" w:rsidRPr="00000000" w14:paraId="000005DD">
      <w:pPr>
        <w:rPr/>
      </w:pPr>
      <w:r w:rsidDel="00000000" w:rsidR="00000000" w:rsidRPr="00000000">
        <w:rPr>
          <w:rtl w:val="0"/>
        </w:rPr>
        <w:t xml:space="preserve">Uherská vína dodávaná na zahraniční trhy pocházela převážně ze dvou vinařských oblastí. Na západě země se vinařství koncentrovala okolo Soproně, Prešpurku a Modré, odkud víno směřovalo především do rakouských, německých a českých zemí. Soproň například vyvážela po polovině 16. století více než čtyřicet procent své produkce vína na mimouherská odbytiště. Masivní dovoz kvalitního a poměrně levného vína ze západních Uher však zároveň způsoboval značné těžkosti vinařskému odvětví v přilehlých rakouských zemích a mezi oběma teritorii plál dlouhodobý konkurenční boj. Vídeňští pěstitelé a prodejci vína se několikrát pokusili dosáhnout omezení prodeje uherského vína na městském trhu, avšak jejich úsilí mělo nevalný efekt a samotný uherský export nijak významně neohrozilo.</w:t>
      </w:r>
    </w:p>
    <w:p w:rsidR="00000000" w:rsidDel="00000000" w:rsidP="00000000" w:rsidRDefault="00000000" w:rsidRPr="00000000" w14:paraId="000005DE">
      <w:pPr>
        <w:rPr/>
      </w:pPr>
      <w:r w:rsidDel="00000000" w:rsidR="00000000" w:rsidRPr="00000000">
        <w:rPr>
          <w:rtl w:val="0"/>
        </w:rPr>
        <w:t xml:space="preserve">Druhé ohnisko vinařství leželo v tokajském regionu, který postupně převzal vůdčí roli ve vývozu vína orientovaného, kromě rakouských a německých zemí, také na polské trhy. Vysoká ziskovost obchodu s kvalitním a specifickým tokajským vínem měla za následek rozšiřování vinic v celé oblasti a také prudký nárůst jejich ceny. V honbě za vinicemi v Tokaji byla poměrně úspěšná východouherská města Levoča, Košice, Prešov a Bardějov, která v 16. století vlastnila značnou část tokajských vinic a patřila, stejně jako bohatí měšťané z těchto měst, k významným feudálním vlastníkům v rámci regionu. Podle odhadů byly před koncem 16. století v rukou měst a měšťanů přibližně dvě třetiny vinic v Zomboru a téměř tři čtvrtiny v Erdőbénye.</w:t>
      </w:r>
    </w:p>
    <w:p w:rsidR="00000000" w:rsidDel="00000000" w:rsidP="00000000" w:rsidRDefault="00000000" w:rsidRPr="00000000" w14:paraId="000005DF">
      <w:pPr>
        <w:rPr/>
      </w:pPr>
      <w:r w:rsidDel="00000000" w:rsidR="00000000" w:rsidRPr="00000000">
        <w:rPr>
          <w:rtl w:val="0"/>
        </w:rPr>
        <w:t xml:space="preserve">Vlastnictví vinic v tokajské oblasti umožňovalo městským obchodníkům zaujmout významné místo mezi hlavními dodavateli vína jak v rakouských zemích, tak především v Polsku. Hospodářská stagnace Krakova, hlavního odbytiště na polském území, se však negativně odrazila i na obchodu s tokajským vínem. Ještě v roce 1624 umístili prešovští dodavatelé na krakovském trhu 565 sudů vína, ovšem ke konci desetiletí klesl počet prodaných sudů na méně než sto. Stejným potížím čelili obchodníci z Levoče, kteří v roce 1624 prodali do Krakova 382 sudy, ale o pět let později již jenom 47 sudů.</w:t>
      </w:r>
    </w:p>
    <w:p w:rsidR="00000000" w:rsidDel="00000000" w:rsidP="00000000" w:rsidRDefault="00000000" w:rsidRPr="00000000" w14:paraId="000005E0">
      <w:pPr>
        <w:rPr/>
      </w:pPr>
      <w:r w:rsidDel="00000000" w:rsidR="00000000" w:rsidRPr="00000000">
        <w:rPr>
          <w:rtl w:val="0"/>
        </w:rPr>
        <w:t xml:space="preserve">Ve srovnání s českými zeměmi se ekonomika a obchod raně novověkých Uher, včetně ekonomik městských, mnohem výrazněji orientovaly na agrární kapitalismus, pokud můžeme užít tohoto termínu. Prakticky stejnou cestou se vydalo hospodářství polsko-litevského státu, kde však byli měšťané částečně odstaveni od vysoce ziskového vývozu zemědělských komodit do západní Evropy ve prospěch magnátů a šlechty.</w:t>
      </w:r>
    </w:p>
    <w:p w:rsidR="00000000" w:rsidDel="00000000" w:rsidP="00000000" w:rsidRDefault="00000000" w:rsidRPr="00000000" w14:paraId="000005E1">
      <w:pPr>
        <w:rPr/>
      </w:pPr>
      <w:r w:rsidDel="00000000" w:rsidR="00000000" w:rsidRPr="00000000">
        <w:rPr>
          <w:rtl w:val="0"/>
        </w:rPr>
        <w:t xml:space="preserve">Jaké závěry můžeme učinit na základě předcházejícího textu? Ve sledovaném období nalézalo cestu na zahraniční a případně zámořská odbytiště velmi omezené spektrum výrobků městské provenience a pouze několik málo odvětví dokázalo expandovat a překonat limitující potenciál místního, regionálního či zemského trhu. Tato odvětví se přitom soustředila převážně v zemích Koruny české. Koncentrace textilní (později i sklářské) produkce v Čechách, na Moravě, ve Slezsku, v Lužici a částečně na území Velkopolska tak vedla ke strukturálním nerovnoměrnostem ve vývoji hospodářství.</w:t>
      </w:r>
    </w:p>
    <w:p w:rsidR="00000000" w:rsidDel="00000000" w:rsidP="00000000" w:rsidRDefault="00000000" w:rsidRPr="00000000" w14:paraId="000005E2">
      <w:pPr>
        <w:rPr/>
      </w:pPr>
      <w:r w:rsidDel="00000000" w:rsidR="00000000" w:rsidRPr="00000000">
        <w:rPr>
          <w:rtl w:val="0"/>
        </w:rPr>
        <w:t xml:space="preserve">Zatímco textilní odvětví v českých zemích směřovalo k manufakturní organizaci práce a k protoindustriální výrobě na export, v ostatních oblastech středovýchodní Evropy zůstaly hlavními vývozními artikly suroviny a agrární komodity. Středovýchodní Evropa tak zdaleka nebyla ekonomicky homogenním teritoriem a strukturální rozdíly se v námi sledovaném období měly tendenci spíše zvětšovat. Teze o periferním a převážně feudálním charakteru hospodářství středovýchodní Evropy se v tomto světle jeví jako nepřípustně zjednodušující a přinejmenším krajně nepřesná.</w:t>
      </w:r>
    </w:p>
    <w:p w:rsidR="00000000" w:rsidDel="00000000" w:rsidP="00000000" w:rsidRDefault="00000000" w:rsidRPr="00000000" w14:paraId="000005E3">
      <w:pPr>
        <w:rPr/>
      </w:pPr>
      <w:r w:rsidDel="00000000" w:rsidR="00000000" w:rsidRPr="00000000">
        <w:rPr>
          <w:rtl w:val="0"/>
        </w:rPr>
        <w:t xml:space="preserve">Pohled na charakter ekonomiky v celém regionu také ukazuje, že teorie o městech jako ostrůvcích kapitalismu ve feudálním moři byla v prostoru středovýchodní Evropy v ještě zjevnějším rozporu s dobovou realitou než v kontextu Evropy západní. Privilegovaná královská města, tradiční bašty obchodu a řemeslné produkce, totiž vesměs reagovala na restrukturalizaci trhu a celkové hospodářské změny velmi konzervativně, utužením ochranářských opatření a snahou o větší uzavřenost svých ekonomik.</w:t>
      </w:r>
    </w:p>
    <w:p w:rsidR="00000000" w:rsidDel="00000000" w:rsidP="00000000" w:rsidRDefault="00000000" w:rsidRPr="00000000" w14:paraId="000005E4">
      <w:pPr>
        <w:rPr/>
      </w:pPr>
      <w:r w:rsidDel="00000000" w:rsidR="00000000" w:rsidRPr="00000000">
        <w:rPr>
          <w:rtl w:val="0"/>
        </w:rPr>
        <w:t xml:space="preserve">Výsledkem byla částečná petrifikace středověkého systému výroby, který sice většinou dokázal zabezpečit živobytí místním řemeslníkům, avšak nevytvářel tlak na technologickou a organizační modernizaci, a nemohl tak jejich hospodářství pomoci k výraznější expanzi. Řečeno s nadsázkou, rigidní mentalita středověkého hospodářského socialismu vedla k tomu, že od druhé poloviny 17. století se mnohá (nejen) svobodná města pozvolna měnila v ostrůvky feudalismu v protokapitalistickém moři.</w:t>
      </w:r>
    </w:p>
    <w:p w:rsidR="00000000" w:rsidDel="00000000" w:rsidP="00000000" w:rsidRDefault="00000000" w:rsidRPr="00000000" w14:paraId="000005E5">
      <w:pPr>
        <w:rPr/>
      </w:pPr>
      <w:r w:rsidDel="00000000" w:rsidR="00000000" w:rsidRPr="00000000">
        <w:rPr>
          <w:rtl w:val="0"/>
        </w:rPr>
        <w:t xml:space="preserve">Pravděpodobně nejostřejší kontury měl tento vývoj v českých zemích, kde se protoindustriální tendence ve výrobě prosazovaly nejrychleji a v nejširším měřítku. Jejich hnacím motorem však byly mnohem flexibilnější a výkonnější ekonomiky šlechtických, církevních i korunních feudálních domén, ve kterých se často prosazoval model úzké spolupráce a dělby práce mezi městským a venkovským prostředím. Velkopodnikateli prosazujícími technologické inovace však byli obvykle spíše majitelé panství, a nikoliv měšťané.</w:t>
      </w:r>
    </w:p>
    <w:p w:rsidR="00000000" w:rsidDel="00000000" w:rsidP="00000000" w:rsidRDefault="00000000" w:rsidRPr="00000000" w14:paraId="000005E6">
      <w:pPr>
        <w:rPr/>
      </w:pPr>
      <w:r w:rsidDel="00000000" w:rsidR="00000000" w:rsidRPr="00000000">
        <w:rPr>
          <w:rtl w:val="0"/>
        </w:rPr>
        <w:t xml:space="preserve">Jak vidno, feudalismus se s kapitalismem snesl velmi dobře. V kontextu habsburské monarchie vystoupil proti rigidnímu cechovnímu socialismu, s cílem sjednotit vnitřní trh a podpořit ekonomický rozvoj, až ve druhé polovině 17. a v 18. století paternalisticky naladěný stát, jehož necitlivé zásahy a často zmatečné a polovičaté reformy jinak hospodářství spíše poškozovaly. I v tomto případě však proticechovní politika nesla pečeť váhavosti, nedůslednosti a jisté bezradnosti.</w:t>
      </w:r>
    </w:p>
    <w:p w:rsidR="00000000" w:rsidDel="00000000" w:rsidP="00000000" w:rsidRDefault="00000000" w:rsidRPr="00000000" w14:paraId="000005E7">
      <w:pPr>
        <w:rPr/>
      </w:pPr>
      <w:r w:rsidDel="00000000" w:rsidR="00000000" w:rsidRPr="00000000">
        <w:rPr>
          <w:rtl w:val="0"/>
        </w:rPr>
        <w:t xml:space="preserve">Výsledkem byla v mnoha případech přetrvávající nevraživá koexistence mezi cechy a manufakturami, která v důsledku poškozovala a omezovala obě strany. Proto docházelo k zakládání prvních manufaktur především v malých městech a městečkách, kde byla pozice cechů slabá a jejich odpor nemohl provoz a existenci manufaktury výrazněji ohrozit. V opačném případě vyústil vývoj často až do zhoubné rivality.</w:t>
      </w:r>
    </w:p>
    <w:p w:rsidR="00000000" w:rsidDel="00000000" w:rsidP="00000000" w:rsidRDefault="00000000" w:rsidRPr="00000000" w14:paraId="000005E8">
      <w:pPr>
        <w:rPr/>
      </w:pPr>
      <w:r w:rsidDel="00000000" w:rsidR="00000000" w:rsidRPr="00000000">
        <w:rPr>
          <w:rtl w:val="0"/>
        </w:rPr>
        <w:t xml:space="preserve">Modelový katastrofický scénář se uskutečnil v Jihlavě. Před polovinou 18. století vídeňská vláda pozvala do Jihlavy nizozemské odborníky, kteří měli v nově zřízené manufaktuře předat místním řemeslníkům své zkušenosti s výrobou jemných suken. Pro odpor místního cechu však celý projekt zkrachoval, což nakonec urychlilo úpadek jihlavského soukenictví, které postupně vyklidilo pole expandujícímu textilnictví brněnskému.</w:t>
      </w:r>
    </w:p>
    <w:p w:rsidR="00000000" w:rsidDel="00000000" w:rsidP="00000000" w:rsidRDefault="00000000" w:rsidRPr="00000000" w14:paraId="000005E9">
      <w:pPr>
        <w:rPr/>
      </w:pPr>
      <w:r w:rsidDel="00000000" w:rsidR="00000000" w:rsidRPr="00000000">
        <w:rPr>
          <w:rtl w:val="0"/>
        </w:rPr>
        <w:t xml:space="preserve">Případů zakládání manufaktur z iniciativy samotných měst bylo jako šafránu a většinou tyto aktivity nedopadly příliš slavně. Ve slezském Brzegu založila na počátku 18. století městská rada textilní manufakturu s provozem na barvení látek, ale celý podnik brzy skončil naprostým fiaskem.</w:t>
      </w:r>
      <w:r w:rsidDel="00000000" w:rsidR="00000000" w:rsidRPr="00000000">
        <w:br w:type="page"/>
      </w:r>
      <w:r w:rsidDel="00000000" w:rsidR="00000000" w:rsidRPr="00000000">
        <w:rPr>
          <w:rtl w:val="0"/>
        </w:rPr>
      </w:r>
    </w:p>
    <w:p w:rsidR="00000000" w:rsidDel="00000000" w:rsidP="00000000" w:rsidRDefault="00000000" w:rsidRPr="00000000" w14:paraId="000005EA">
      <w:pPr>
        <w:pStyle w:val="Heading1"/>
        <w:rPr/>
      </w:pPr>
      <w:bookmarkStart w:colFirst="0" w:colLast="0" w:name="_yoy50k999vh" w:id="36"/>
      <w:bookmarkEnd w:id="36"/>
      <w:r w:rsidDel="00000000" w:rsidR="00000000" w:rsidRPr="00000000">
        <w:rPr>
          <w:rtl w:val="0"/>
        </w:rPr>
        <w:t xml:space="preserve">Závěr</w:t>
      </w:r>
    </w:p>
    <w:p w:rsidR="00000000" w:rsidDel="00000000" w:rsidP="00000000" w:rsidRDefault="00000000" w:rsidRPr="00000000" w14:paraId="000005EB">
      <w:pPr>
        <w:rPr/>
      </w:pPr>
      <w:r w:rsidDel="00000000" w:rsidR="00000000" w:rsidRPr="00000000">
        <w:rPr>
          <w:rtl w:val="0"/>
        </w:rPr>
        <w:t xml:space="preserve">Tato studie vděčí za svůj zrod notoricky známému syndromu rozhněvaného mladého muže, který se jejího autora zmocnil přibližně před deseti lety. Skutečnost, že hlavní historické práce o vývoji urbánní Evropy prakticky ignorují rozsáhlé území východně od Labe, vyústila v neskromnou ambici analyzovat hlavní parametry městského života na tomto teritoriu. Původní cíl se ovšem postupem doby neustále proměňoval a ve své konečné podobě se kniha primárně zabývá metamorfózou středověkého města a městské komunity v průběhu 16. a 17. století.</w:t>
      </w:r>
    </w:p>
    <w:p w:rsidR="00000000" w:rsidDel="00000000" w:rsidP="00000000" w:rsidRDefault="00000000" w:rsidRPr="00000000" w14:paraId="000005EC">
      <w:pPr>
        <w:rPr/>
      </w:pPr>
      <w:r w:rsidDel="00000000" w:rsidR="00000000" w:rsidRPr="00000000">
        <w:rPr>
          <w:rtl w:val="0"/>
        </w:rPr>
        <w:t xml:space="preserve">Ve středu jejího zájmu stojí procesy, jejichž působení byla vystavena prakticky všechna města a městečka středovýchodní Evropy a které měly dostatečný potenciál k tomu, aby změnily život jednotlivce, charakter městských společností i statut měst ve vztahu k vnějšímu světu. Raně novověká urbanizace, kulturně, národnostně i konfesijně různorodé přistěhovalectví, reformace, strukturální změny v ekonomice a expandující státní moc zaútočily na samu organizační a hodnotovou podstatu života ve středověkém městě, které se však zpravidla uchýlilo k zuřivému a leckdy i poměrně účinnému odporu. Časový rámec této studie zahrnuje období, ve kterém zápas o charakter městských společností a redefinici města ještě nebyl definitivně rozhodnut, avšak stav přibližně v poločase již v mnohém předurčoval konečný výsledek.</w:t>
      </w:r>
    </w:p>
    <w:p w:rsidR="00000000" w:rsidDel="00000000" w:rsidP="00000000" w:rsidRDefault="00000000" w:rsidRPr="00000000" w14:paraId="000005ED">
      <w:pPr>
        <w:rPr/>
      </w:pPr>
      <w:r w:rsidDel="00000000" w:rsidR="00000000" w:rsidRPr="00000000">
        <w:rPr>
          <w:rtl w:val="0"/>
        </w:rPr>
        <w:t xml:space="preserve">Převažující komparativní a makroanalytický přístup odhalil několik zajímavých vývojových tendencí a skutečností. První z nich byla samotná povaha změny probíhající uvnitř raně novověkých městských společností. Cestovatelům, kteří přijížděli do jakéhokoliv českého, uherského nebo polského města v roce 1700, se s největší pravděpodobností naskytl stejný obrázek jako návštěvníkům těchto sídel o dvě stě let dříve. Hypotetický vnější pozorovatel, který by měl možnost srovnat stav ze začátku 16. století se stavem na přelomu století 17. a 18., by nejspíše došel k (mylnému) závěru, že města zůstala statickými a změnám nepodléhajícími organismy.</w:t>
      </w:r>
    </w:p>
    <w:p w:rsidR="00000000" w:rsidDel="00000000" w:rsidP="00000000" w:rsidRDefault="00000000" w:rsidRPr="00000000" w14:paraId="000005EE">
      <w:pPr>
        <w:rPr/>
      </w:pPr>
      <w:r w:rsidDel="00000000" w:rsidR="00000000" w:rsidRPr="00000000">
        <w:rPr>
          <w:rtl w:val="0"/>
        </w:rPr>
        <w:t xml:space="preserve">V roce 1500, stejně jako v roce 1700, bylo dominantním prvkem urbánní architektury opevnění, nezpochybnitelný symbol městskosti. Tradiční instituce, městské rady, řemeslnické cechy či městské právo, nejenže stále existovaly, ale vesměs si udržely i svou středověkou organizační strukturu. Dávné městské rituály, festivity a obyčeje, především ty spojené s instalací nových konšelů a se životem cechů, zůstávaly nedílnou součástí městské kultury jako symboly republikánského politického zřízení, městské autonomie a v první řadě historické kontinuity. Ve většině případů však tyto rituály stále více tvořily pouhý nátěr, který sice mohl zmást vnějšího pozorovatele a přesvědčit ho o neměnnosti městského života, avšak nemohl nic dělat s korozí postupných i dramatických změn, jež se nezadržitelně šířila uvnitř městského organismu a rozežírala principy, na kterých stálo město prakticky od svého založení.</w:t>
      </w:r>
    </w:p>
    <w:p w:rsidR="00000000" w:rsidDel="00000000" w:rsidP="00000000" w:rsidRDefault="00000000" w:rsidRPr="00000000" w14:paraId="000005EF">
      <w:pPr>
        <w:rPr/>
      </w:pPr>
      <w:r w:rsidDel="00000000" w:rsidR="00000000" w:rsidRPr="00000000">
        <w:rPr>
          <w:rtl w:val="0"/>
        </w:rPr>
        <w:t xml:space="preserve">Studie naznačila, že charakter změny byl spíše funkční než strukturální, protože středověké městské instituce a obyčeje se udržely při životě, avšak přestávaly plnit svůj původní účel a jejich obsah a smysl se postupně vyprazdňoval. Takovým vývojem prošel například proces obnovování rad tradičně založený na principu rotace, nebo alespoň částečné obměny osob v nejvyšších patrech městské samosprávy cestou (formální) volby a zpravidla prováděný za osobní přítomnosti zeměpanských úředníků. Tento slavnostní rituál symbolizující republikánský charakter městského politického zřízení a autonomii města se však v důsledku expanze státní moci a racionalizace správy stával spíše formální záležitostí. Od druhé poloviny 17. století se totiž v rostoucím počtu měst začal prosazovat princip doživotního členství v radě a její obnova, obvykle prováděná již pouze písemnou formou, většinou spočívala v obsazení uvolněných křesel po zemřelých konšelech nebo osobách neschopných z důvodu věku či nemoci dále vykonávat úřad. V Čechách byl tento stav de iure potvrzen císařským reskriptem v roce 1737. Také cechy obhájily nárok na existenci, ale po ztrátě svého politického vlivu přicházely i o své výsadní postavení v hospodářství ve prospěch postupně se vzmáhajících manufaktur, byť jejich zavádění zpravidla kladly houževnatý odpor. Zároveň se však v některých odvětvích (textilnictví) pozvolna stávaly pouhými servisními organizacemi v rámci nákladnického systému výroby ovládaného velkými obchodními společnostmi. Od konce 17. století uvažovali dvorští osvícenští ekonomové mnohokrát o jejich definitivním zrušení, čemuž nakonec zabránil poukaz na jejich policejní a disciplinační roli v kontextu městského života a zřejmě také skutečnost, že v oblasti pracovněprávních vztahů by vzniklo vakuum, protože státní legislativa se k výraznějším zásahům do této oblasti odhodlala až v 19. století.</w:t>
      </w:r>
    </w:p>
    <w:p w:rsidR="00000000" w:rsidDel="00000000" w:rsidP="00000000" w:rsidRDefault="00000000" w:rsidRPr="00000000" w14:paraId="000005F0">
      <w:pPr>
        <w:rPr/>
      </w:pPr>
      <w:r w:rsidDel="00000000" w:rsidR="00000000" w:rsidRPr="00000000">
        <w:rPr>
          <w:rtl w:val="0"/>
        </w:rPr>
        <w:t xml:space="preserve">Oslabování role cechů v ekonomice a omezování jejich samosprávných funkcí státem však mělo zajímavý vedlejší efekt. Jistým druhem instinktivní obrany řemeslnických korporací proti postupujícím změnám se totiž stal zvýšený zájem o cechovní minulost a slavné tradice řemesla, stejně jako přepjatý důraz na dodržování principů solidarity a svornosti mezi členy cechu a v neposlední řadě také lpění na důkladné znalosti věky existujících cechovních artikulů. Nebylo úplnou výjimkou, že mistři a tovaryši dokázali citovat celý cechovní řád téměř zpaměti. S cechovní solidaritou a glorifikací minulosti souvisely také cechovní slavnosti a soutěže, které zdánlivě paradoxně zažívaly největší konjunkturu právě v období počínajícího soumraku řemeslnických korporací.</w:t>
      </w:r>
    </w:p>
    <w:p w:rsidR="00000000" w:rsidDel="00000000" w:rsidP="00000000" w:rsidRDefault="00000000" w:rsidRPr="00000000" w14:paraId="000005F1">
      <w:pPr>
        <w:rPr/>
      </w:pPr>
      <w:r w:rsidDel="00000000" w:rsidR="00000000" w:rsidRPr="00000000">
        <w:rPr>
          <w:rtl w:val="0"/>
        </w:rPr>
        <w:t xml:space="preserve">Středověké hradby, vizuální symboly uzavřenosti, ale také moci a slávy měst, ještě stály, avšak v důsledku modernizace v oblasti vojenství postupně ztrácely svůj obranný význam (snad s výjimkou měst-pevností) a v 18. století již začaly představovat také překážku procesu expanze městského prostoru a jeho nové organizaci. Starodávné znaky městské autonomie a měšťanské identity se tak stávaly bud' zastaralými a v každodenním provozu málo užitečnými symboly, nebo byly v modifikované podobě integrovány do hospodářského života či administrativního systému protomoderního státu. V mentálním světě měšťanů si nicméně udržely svůj klíčový význam, protože představovaly kotvu v měnícím se světě. Minulosti společnost rozuměla a z ní vyvěrala její identita, avšak budoucnost přinášela novoty, nejistotu a značná rizika.</w:t>
      </w:r>
    </w:p>
    <w:p w:rsidR="00000000" w:rsidDel="00000000" w:rsidP="00000000" w:rsidRDefault="00000000" w:rsidRPr="00000000" w14:paraId="000005F2">
      <w:pPr>
        <w:rPr/>
      </w:pPr>
      <w:r w:rsidDel="00000000" w:rsidR="00000000" w:rsidRPr="00000000">
        <w:rPr>
          <w:rtl w:val="0"/>
        </w:rPr>
        <w:t xml:space="preserve">V jistém smyslu tak příběh městských společností v raném novověku představuje typický příklad vícerychlostního vývoje. V průběhu 16. a 17. století se poměrně výrazně proměnilo mocenské klima i politické a ekonomické prostředí, jehož byla města nedílnou součástí, avšak městský patriotismus a středověké kolektivistické hodnoty městských komunit byly většinou s těmito změnami v antagonistickém vztahu a snažily se jim vzdorovat. Jinými slovy, město i po roce 1700 mělo stále tendenci hájit základní principy středověké uzavřené společnosti, která se však ve skutečnosti stále více otevírala, a to jak v důsledku ztráty výlučného postavení urbánních center jako autonomních právních, politických a hospodářských entit, tak v důsledku oslabování kolektivní identity městského obyvatelstva.</w:t>
      </w:r>
    </w:p>
    <w:p w:rsidR="00000000" w:rsidDel="00000000" w:rsidP="00000000" w:rsidRDefault="00000000" w:rsidRPr="00000000" w14:paraId="000005F3">
      <w:pPr>
        <w:rPr/>
      </w:pPr>
      <w:r w:rsidDel="00000000" w:rsidR="00000000" w:rsidRPr="00000000">
        <w:rPr>
          <w:rtl w:val="0"/>
        </w:rPr>
        <w:t xml:space="preserve">Dnešní kulturalisté by zřejmě řekli, že se proměňoval způsob komunikace a diskurs doby. Na jedné straně stál městský patriotismus a tradicionalismus, středověké symboly a rituály, stavovské vědomí měšťanů, hospodářské monopoly a politická i právní privilegia. Na straně druhé se však vynořovala byrokratizace, centralizace a etatizace správy, protoindustrializace a merkantilistické ekonomické myšlení. V této souvislosti vyplouvá na povrch problém terminologie a periodizace. Mluvíme o pozdním středověku, do kterého vtrhly první a zatím rudimentární projevy moderní doby, nebo se již pohybujeme v (raném) novověku, ve kterém stále přežívají rezidua středověku? Byť jasná odpověď není ani nutná, ani možná, už samotná existence otázky naznačuje, že období 16. a 17. století bylo v první řadě dobou transformací. Starý svět byl oslaben, ale ještě přežíval, zatímco moderní doba by ráda uchopila kormidlo, ale stále jí chyběly síly k úplnému ovládnutí lodi. V kontextu středovýchodní Evropy byl proces transformace obohacen o jednu zvláštní dimenzi, která mu propůjčuje punc jisté nepřehlednosti či dokonce chaotičnosti, a proto zajímavosti. Na rozdíl od evropského Západu starý svět sice v ringu začal prohrávat na body, avšak dlouho působil poměrně svěže a vydržel až do závěrečného gongu. Nebyl knokautován, ale nakonec padl spíše vysílením, a to až hluboko v 19. století.</w:t>
      </w:r>
    </w:p>
    <w:p w:rsidR="00000000" w:rsidDel="00000000" w:rsidP="00000000" w:rsidRDefault="00000000" w:rsidRPr="00000000" w14:paraId="000005F4">
      <w:pPr>
        <w:rPr/>
      </w:pPr>
      <w:r w:rsidDel="00000000" w:rsidR="00000000" w:rsidRPr="00000000">
        <w:rPr>
          <w:rtl w:val="0"/>
        </w:rPr>
        <w:t xml:space="preserve">Vnitřní logika pohledu na město a městskou společnost raného novověku v této knize vyústila v ne zcela předvídaný výsledek. V literatuře se převážně setkáváme s obrazem středověkého a raně novověkého města jako organismu, ze kterého vychází prvotní impulsy hospodářských, sociálních či kulturních změn. Jinak řečeno, pokrok a modernizace jsou často spojovány právě s městským prostředím. Například v dílech Fernanda Braudela, stejně jako ve studiích mnoha jiných historiků, jsou pojmy jako kapitalismus a protoindustrializace neoddělitelné od městského prostředí. Percepci města jako kolébky kapitalismu silně akcentovala také marxistická historická věda, která tento pohled převedla i do sociální roviny. Nejsilnější známky krize feudalismu a třídního boje totiž marxisté hledali (a obvykle nacházeli) v sociálních konfliktech ve středověkých a raně novověkých městech. V předkládané studii se však urbánní společnost středověku a raného novověku etabluje zcela odlišně – jako převážně konzervativní, pasivní a v ideálním (tedy virtuálním) případě jako samoregulující entita reagující spíše z donucení a neochotně na impulsy, které většinou přicházely zvenčí. Případně tyto podněty využila jako nástroje k posílení středověké městské ústavy a konzervativních komunitních hodnot, což platilo především o reformaci.</w:t>
      </w:r>
    </w:p>
    <w:p w:rsidR="00000000" w:rsidDel="00000000" w:rsidP="00000000" w:rsidRDefault="00000000" w:rsidRPr="00000000" w14:paraId="000005F5">
      <w:pPr>
        <w:rPr/>
      </w:pPr>
      <w:r w:rsidDel="00000000" w:rsidR="00000000" w:rsidRPr="00000000">
        <w:rPr>
          <w:rtl w:val="0"/>
        </w:rPr>
        <w:t xml:space="preserve">S předchozími odstavci souvisí i druhý závěr, který vyplynul z textu knihy. I když všechny urbánní společnosti středovýchodní Evropy byly konfrontovány, byť v nestejné míře a v rozdílných časových horizontech, s reformací, se strukturálními změnami v ekonomice či s rostoucí mocí státu, dopad těchto jevů byl zcela zásadně ovlivněn existencí místních specifických faktorů. Tato skutečnost jenom potvrzuje, a to i navzdory některým unifikačním tendencím, že středovýchodní Evropa raného novověku zdaleka netvořila homogenní teritorium, ale spíše shluk regionů se svébytným politickým, hospodářským, kulturním a sociálním klimatem.</w:t>
      </w:r>
    </w:p>
    <w:p w:rsidR="00000000" w:rsidDel="00000000" w:rsidP="00000000" w:rsidRDefault="00000000" w:rsidRPr="00000000" w14:paraId="000005F6">
      <w:pPr>
        <w:rPr/>
      </w:pPr>
      <w:r w:rsidDel="00000000" w:rsidR="00000000" w:rsidRPr="00000000">
        <w:rPr>
          <w:rtl w:val="0"/>
        </w:rPr>
        <w:t xml:space="preserve">Podívejme se například na povahu vztahů mezi městy a státem v Čechách a Královských Prusech. Ještě v 16. století vykazovaly oba regiony v mnoha oblastech (úroveň urbanizace, míra autonomie svobodných měst, feudální zázemí, politické ambice městského stavu atd.) velmi podobný vývoj. Avšak zjevná dichotomie v genezi raně novověké státní struktury v polsko-litevském státě a habsburské monarchii předurčila v 17. a 18. století naprosto odlišný scénář vývoje. Zatímco česká města nakonec v dramatickém střetu se sílící a centralizující se státní mocí ztratila své politické postavení a částečně i autonomii, bohatá a sebevědomá města Královských Prus dokázala proti expandující, avšak vysoce decentralizované a vojensky slábnoucí šlechtické republice uhájit velkou část své moci i středověkých privilegií, a to až do jejího tragického pádu na konci 18. století.</w:t>
      </w:r>
    </w:p>
    <w:p w:rsidR="00000000" w:rsidDel="00000000" w:rsidP="00000000" w:rsidRDefault="00000000" w:rsidRPr="00000000" w14:paraId="000005F7">
      <w:pPr>
        <w:rPr/>
      </w:pPr>
      <w:r w:rsidDel="00000000" w:rsidR="00000000" w:rsidRPr="00000000">
        <w:rPr>
          <w:rtl w:val="0"/>
        </w:rPr>
        <w:t xml:space="preserve">Jiný klasický případ rozdílného průběhu typologicky stejného procesu představoval charakter raně novověké urbanizace v českých zemích a polsko-litevské federaci. V českých zemích urbanizace nijak podstatně nezměnila hustotu sídel a odehrávala se do značné míry v rámci již dříve vytvořené struktury. Na výrazně podurbanizovaných územích Polska a Litvy byl ovšem celý proces doprovázen masivním zakládáním zcela nových měst a pozdním vytvářením dnešní městské sítě. Teritoriální rozdíly měly tendenci se prohlubovat i v oblasti ekonomiky. To se týkalo především vývojových trendů v polském či uherském hospodářství ve srovnání například se Slezskem, Lužicí či některými oblastmi Čech a Moravy. Z důvodů paralelního působení politických, klimatických i čistě ekonomických faktorů se městská produkce i obchod v Polsku a Uhrách stále více orientovaly na zemědělství, což vyústilo ve velmi vysokou míru agrarizace městského hospodářství i v opožděný proces protoindustrializace, a to i ve vztahu k českým zemím. Tato strukturální změna ovlivnila charakter hospodářství v obou regionech až hluboko do 19. století. Ještě v roce 1776 Adam Smith ve své knize Bohatství národů mluvil o Polsku jako o zemi „kde feudální systém stále vzkvétá“ a která je „dnes stejně chudá jako byla před objevením Ameriky.“ Jak vidno, v některých regionech starý věk vzdoroval ve svém závěrečném zápase až do posledního, dvanáctého kola a v průběhu tohoto dlouhého boje dokázal nastřádat i nějaké body.</w:t>
      </w:r>
    </w:p>
    <w:p w:rsidR="00000000" w:rsidDel="00000000" w:rsidP="00000000" w:rsidRDefault="00000000" w:rsidRPr="00000000" w14:paraId="000005F8">
      <w:pPr>
        <w:rPr/>
      </w:pPr>
      <w:r w:rsidDel="00000000" w:rsidR="00000000" w:rsidRPr="00000000">
        <w:rPr>
          <w:rtl w:val="0"/>
        </w:rPr>
        <w:t xml:space="preserve">Studie však zároveň naznačila také existenci některých společných rysů ve vývoji městských společností středovýchodní Evropy, i když se v některých případech jedná spíše o předběžnou tezi. Sem patří například vztah mezi reformací a městskou autonomií. Mám dojem, jak jsem ostatně uvedl v závěru čtvrté kapitoly, že v této otázce panuje převažující konsensus, protože v literatuře jsem se obvykle setkal s názorem, že přijetím protestantské konfese a komunalizací církve města de facto posílila svou autonomii jak vůči duchovním, tak světským mocenským autoritám.</w:t>
      </w:r>
    </w:p>
    <w:p w:rsidR="00000000" w:rsidDel="00000000" w:rsidP="00000000" w:rsidRDefault="00000000" w:rsidRPr="00000000" w14:paraId="000005F9">
      <w:pPr>
        <w:rPr/>
      </w:pPr>
      <w:r w:rsidDel="00000000" w:rsidR="00000000" w:rsidRPr="00000000">
        <w:rPr>
          <w:rtl w:val="0"/>
        </w:rPr>
        <w:t xml:space="preserve">Pro námi zkoumané teritorium by si problematika evidentně zasloužila hlubší pozornost. Zdá se mi totiž, že pro postavení relativně málo lidnatých a mocensky nepříliš silných měst středovýchodní Evropy mělo přijetí reformace, snad s výjimkou Královských Prus, spíše opačný dopad. Ve většině měst reformace vyprodukovala vnitřní konfesijní hranice, které ohrožovaly politickou a sociální stabilitu sídla a komplikovaly obecnou shodu ve věcech veřejného zájmu a zásadního významu. Tyto rozepře také umožňovaly panovníkovi i ostatním vnějším autoritám intervenovat do vnitroměstských záležitostí pod (polo)legitimní záminkou restaurace katolické víry. Prakticky všude ve středovýchodní Evropě tak bylo potlačení městské reformace doprovázeno expanzí státní administrativy na úkor středověkých městských práv a městské autonomie.</w:t>
      </w:r>
    </w:p>
    <w:p w:rsidR="00000000" w:rsidDel="00000000" w:rsidP="00000000" w:rsidRDefault="00000000" w:rsidRPr="00000000" w14:paraId="000005FA">
      <w:pPr>
        <w:rPr/>
      </w:pPr>
      <w:r w:rsidDel="00000000" w:rsidR="00000000" w:rsidRPr="00000000">
        <w:rPr>
          <w:rtl w:val="0"/>
        </w:rPr>
        <w:t xml:space="preserve">Konečně třetí zjištění, které vyplynulo ze studia vývoje urbánních struktur a městských společností, není příliš povzbudivé, neboť odhaluje limity makrohistorického přístupu. Kromě skutečnosti, že jednotlivé národní historiografie věnují rozdílnou míru pozornosti námi zkoumaným tématům, spočívá hlavní překážka ve využitelnosti pramenů. Problémem přitom není jejich nedostatek, ačkoliv torzovitost pramenné základny nedovoluje hlouběji proniknout například do vývoje konfesijní otázky v mnoha městských společnostech raně novověké středovýchodní Evropy. Stěžejní komplikaci však představuje jejich různorodost a rozdílná výpovědní hodnota, což ztěžuje komparaci a makroanalýzu. Problém metody se s naléhavou palčivostí vynořuje především v kapitole o městské migraci, převážně založené na rozboru knih nově přijímaných měšťanů. Nejenom že tyto knihy dovolují zkoumat mobilitu zpravidla pouze jedné sociální vrstvy městského obyvatelstva, ale kritéria (konfesijní, finanční, hospodářská) stanovující limity přistěhovalectví se mohla v jednotlivých městech poměrně výrazně lišit. To přirozeně znamená, že modely městského přistěhovalectví nastíněné ve druhé kapitole knihy nemusí úplně odrážet realitu a mohou být případně revidovány. Ovšem za předpokladu, že jiní badatelé zvolí odlišnou interpretační metodu nebo využijí jiné druhy pramenů, pokud takové existují. Možnou cestu k tomuto cíli nedávno naznačil Martin Nodl ve své podnětné a vyčerpávající studii o přistěhovalectví do Stříbra ve středověku.</w:t>
      </w:r>
    </w:p>
    <w:p w:rsidR="00000000" w:rsidDel="00000000" w:rsidP="00000000" w:rsidRDefault="00000000" w:rsidRPr="00000000" w14:paraId="000005FB">
      <w:pPr>
        <w:rPr/>
      </w:pPr>
      <w:r w:rsidDel="00000000" w:rsidR="00000000" w:rsidRPr="00000000">
        <w:rPr>
          <w:rtl w:val="0"/>
        </w:rPr>
        <w:t xml:space="preserve">Vědom si výše uvedených skutečností mi nakonec nezbývá než pokorně přiznat, že některé mnou naznačené závěry mohou, a v důsledku zvolené metodologie vlastně musí, trpět jistou schematičností. To je však nevyhnutelná daň, protože smysluplné zpracování obrovského množství pramenů a literatury se neobejde bez badatelské hypotézy, a tedy selektivního výběru matérie. I proto žádná teorie a vysvětlující model nemá a nemůže mít univerzální a všeobjímací schopnost. Řešení některých v knize diskutovaných problémů tak vyžaduje uplatnění jemnějších technik historické práce, které by umožnily lépe rozkrývat jemné a sotva postřehnutelné předivo vztahů uvnitř městských společností. Jeden příklad za všechny. Důsledné uplatnění prosopografické metody a kulturně-antropologického výzkumu by například pomohlo najít odpověď na otázku, do jaké míry docházelo ve městech středovýchodní Evropy 16. až 18. století k proměně mocenských elit pod vlivem recepce římského práva a etatizace správního aparátu.</w:t>
      </w:r>
    </w:p>
    <w:p w:rsidR="00000000" w:rsidDel="00000000" w:rsidP="00000000" w:rsidRDefault="00000000" w:rsidRPr="00000000" w14:paraId="000005FC">
      <w:pPr>
        <w:rPr/>
      </w:pPr>
      <w:r w:rsidDel="00000000" w:rsidR="00000000" w:rsidRPr="00000000">
        <w:rPr>
          <w:rtl w:val="0"/>
        </w:rPr>
        <w:t xml:space="preserve">Konec.</w:t>
      </w:r>
      <w:r w:rsidDel="00000000" w:rsidR="00000000" w:rsidRPr="00000000">
        <w:br w:type="page"/>
      </w:r>
      <w:r w:rsidDel="00000000" w:rsidR="00000000" w:rsidRPr="00000000">
        <w:rPr>
          <w:rtl w:val="0"/>
        </w:rPr>
      </w:r>
    </w:p>
    <w:p w:rsidR="00000000" w:rsidDel="00000000" w:rsidP="00000000" w:rsidRDefault="00000000" w:rsidRPr="00000000" w14:paraId="000005FD">
      <w:pPr>
        <w:pStyle w:val="Heading1"/>
        <w:rPr/>
      </w:pPr>
      <w:bookmarkStart w:colFirst="0" w:colLast="0" w:name="_uraicv2xqx3k" w:id="37"/>
      <w:bookmarkEnd w:id="37"/>
      <w:r w:rsidDel="00000000" w:rsidR="00000000" w:rsidRPr="00000000">
        <w:rPr>
          <w:rtl w:val="0"/>
        </w:rPr>
        <w:t xml:space="preserve">Přílohy</w:t>
      </w:r>
    </w:p>
    <w:p w:rsidR="00000000" w:rsidDel="00000000" w:rsidP="00000000" w:rsidRDefault="00000000" w:rsidRPr="00000000" w14:paraId="000005FE">
      <w:pPr>
        <w:ind w:left="0" w:firstLine="0"/>
        <w:jc w:val="center"/>
        <w:rPr/>
      </w:pPr>
      <w:r w:rsidDel="00000000" w:rsidR="00000000" w:rsidRPr="00000000">
        <w:rPr/>
        <w:drawing>
          <wp:inline distB="114300" distT="114300" distL="114300" distR="114300">
            <wp:extent cx="4505325" cy="7620000"/>
            <wp:effectExtent b="0" l="0" r="0" t="0"/>
            <wp:docPr id="23" name="image18.png"/>
            <a:graphic>
              <a:graphicData uri="http://schemas.openxmlformats.org/drawingml/2006/picture">
                <pic:pic>
                  <pic:nvPicPr>
                    <pic:cNvPr id="0" name="image18.png"/>
                    <pic:cNvPicPr preferRelativeResize="0"/>
                  </pic:nvPicPr>
                  <pic:blipFill>
                    <a:blip r:embed="rId28"/>
                    <a:srcRect b="0" l="0" r="0" t="0"/>
                    <a:stretch>
                      <a:fillRect/>
                    </a:stretch>
                  </pic:blipFill>
                  <pic:spPr>
                    <a:xfrm>
                      <a:off x="0" y="0"/>
                      <a:ext cx="4505325" cy="7620000"/>
                    </a:xfrm>
                    <a:prstGeom prst="rect"/>
                    <a:ln/>
                  </pic:spPr>
                </pic:pic>
              </a:graphicData>
            </a:graphic>
          </wp:inline>
        </w:drawing>
      </w:r>
      <w:r w:rsidDel="00000000" w:rsidR="00000000" w:rsidRPr="00000000">
        <w:rPr>
          <w:rtl w:val="0"/>
        </w:rPr>
      </w:r>
    </w:p>
    <w:p w:rsidR="00000000" w:rsidDel="00000000" w:rsidP="00000000" w:rsidRDefault="00000000" w:rsidRPr="00000000" w14:paraId="000005FF">
      <w:pPr>
        <w:ind w:left="0" w:firstLine="0"/>
        <w:jc w:val="center"/>
        <w:rPr/>
      </w:pPr>
      <w:r w:rsidDel="00000000" w:rsidR="00000000" w:rsidRPr="00000000">
        <w:rPr/>
        <w:drawing>
          <wp:inline distB="114300" distT="114300" distL="114300" distR="114300">
            <wp:extent cx="4764078" cy="8196263"/>
            <wp:effectExtent b="0" l="0" r="0" t="0"/>
            <wp:docPr id="7" name="image2.png"/>
            <a:graphic>
              <a:graphicData uri="http://schemas.openxmlformats.org/drawingml/2006/picture">
                <pic:pic>
                  <pic:nvPicPr>
                    <pic:cNvPr id="0" name="image2.png"/>
                    <pic:cNvPicPr preferRelativeResize="0"/>
                  </pic:nvPicPr>
                  <pic:blipFill>
                    <a:blip r:embed="rId29"/>
                    <a:srcRect b="0" l="0" r="0" t="0"/>
                    <a:stretch>
                      <a:fillRect/>
                    </a:stretch>
                  </pic:blipFill>
                  <pic:spPr>
                    <a:xfrm>
                      <a:off x="0" y="0"/>
                      <a:ext cx="4764078" cy="8196263"/>
                    </a:xfrm>
                    <a:prstGeom prst="rect"/>
                    <a:ln/>
                  </pic:spPr>
                </pic:pic>
              </a:graphicData>
            </a:graphic>
          </wp:inline>
        </w:drawing>
      </w:r>
      <w:r w:rsidDel="00000000" w:rsidR="00000000" w:rsidRPr="00000000">
        <w:rPr>
          <w:rtl w:val="0"/>
        </w:rPr>
      </w:r>
    </w:p>
    <w:p w:rsidR="00000000" w:rsidDel="00000000" w:rsidP="00000000" w:rsidRDefault="00000000" w:rsidRPr="00000000" w14:paraId="00000600">
      <w:pPr>
        <w:ind w:left="0" w:firstLine="0"/>
        <w:jc w:val="center"/>
        <w:rPr/>
      </w:pPr>
      <w:r w:rsidDel="00000000" w:rsidR="00000000" w:rsidRPr="00000000">
        <w:rPr/>
        <w:drawing>
          <wp:inline distB="114300" distT="114300" distL="114300" distR="114300">
            <wp:extent cx="4662488" cy="8594447"/>
            <wp:effectExtent b="0" l="0" r="0" t="0"/>
            <wp:docPr id="8" name="image1.png"/>
            <a:graphic>
              <a:graphicData uri="http://schemas.openxmlformats.org/drawingml/2006/picture">
                <pic:pic>
                  <pic:nvPicPr>
                    <pic:cNvPr id="0" name="image1.png"/>
                    <pic:cNvPicPr preferRelativeResize="0"/>
                  </pic:nvPicPr>
                  <pic:blipFill>
                    <a:blip r:embed="rId30"/>
                    <a:srcRect b="0" l="0" r="0" t="0"/>
                    <a:stretch>
                      <a:fillRect/>
                    </a:stretch>
                  </pic:blipFill>
                  <pic:spPr>
                    <a:xfrm>
                      <a:off x="0" y="0"/>
                      <a:ext cx="4662488" cy="859444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01">
      <w:pPr>
        <w:rPr/>
      </w:pPr>
      <w:r w:rsidDel="00000000" w:rsidR="00000000" w:rsidRPr="00000000">
        <w:rPr>
          <w:rtl w:val="0"/>
        </w:rPr>
        <w:t xml:space="preserve">Popis knihy:</w:t>
      </w:r>
    </w:p>
    <w:p w:rsidR="00000000" w:rsidDel="00000000" w:rsidP="00000000" w:rsidRDefault="00000000" w:rsidRPr="00000000" w14:paraId="00000602">
      <w:pPr>
        <w:rPr/>
      </w:pPr>
      <w:r w:rsidDel="00000000" w:rsidR="00000000" w:rsidRPr="00000000">
        <w:rPr>
          <w:rtl w:val="0"/>
        </w:rPr>
        <w:t xml:space="preserve">Populace raně novověkého města představuje v jistém smyslu reprezentativní vzorek dobové společnosti a její mentality. Uvnitř kulturně, sociálně, jazykově a konfesijně fragmentujícího se mikrosvěta se totiž odehrávala většina konfliktů a rozporů, ale i transferů a komunikací, které v mnohem větším měřítku probíhaly v kontextu celé dobové společnosti. S městským prostředím jsou v literatuře často spojovány pokrok a modernizace. V této knize se však urbánní společnost etabluje zcela odlišně – jako konzervativní, pasivní a v ideálním (tedy virtuálním) případě jako samoregulující entita reagující z donucení a neochotně na impulsy, které většinou přicházely zvenčí. Komparativní charakter a široký geografický záběr studie dává dalšímu svazku edice Česká historie více než zajímavý (středo)evropský podtext.</w:t>
      </w:r>
    </w:p>
    <w:p w:rsidR="00000000" w:rsidDel="00000000" w:rsidP="00000000" w:rsidRDefault="00000000" w:rsidRPr="00000000" w14:paraId="00000603">
      <w:pPr>
        <w:rPr/>
      </w:pPr>
      <w:r w:rsidDel="00000000" w:rsidR="00000000" w:rsidRPr="00000000">
        <w:rPr>
          <w:rtl w:val="0"/>
        </w:rPr>
        <w:t xml:space="preserve">Z obsahu: Urbanizace a charakter městské sítě – Urbánní krajina středovýchodní Evropy po roce 1600 – Fenomén imigrace: Limity přistěhovalectví Problém integrity: Neasimilované skupiny městského obyvatelstva Židé mezi (sebe)separací a částečnou integrací – Urbanizace šlechty a vliv šlechtické kultury na raně novověkou městskou společnost Charakter městské vlády a podíl měšťanů na výkonu politické moci Město a zrod Leviatana – Města v procesu vzniku stavovského státu Slábnoucí města a sílící stát – Městská ekonomika a její základní parametry - Městská výroba a obchod: Zahraniční odbytiště a past místního trhu.</w:t>
      </w:r>
    </w:p>
    <w:p w:rsidR="00000000" w:rsidDel="00000000" w:rsidP="00000000" w:rsidRDefault="00000000" w:rsidRPr="00000000" w14:paraId="00000604">
      <w:pPr>
        <w:rPr/>
      </w:pPr>
      <w:r w:rsidDel="00000000" w:rsidR="00000000" w:rsidRPr="00000000">
        <w:rPr>
          <w:rtl w:val="0"/>
        </w:rPr>
      </w:r>
    </w:p>
    <w:sectPr>
      <w:footerReference r:id="rId31" w:type="default"/>
      <w:footerReference r:id="rId32"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z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Times New Roman" w:cs="Times New Roman" w:eastAsia="Times New Roman" w:hAnsi="Times New Roman"/>
        <w:b w:val="0"/>
        <w:color w:val="373a3c"/>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rFonts w:ascii="Times New Roman" w:cs="Times New Roman" w:eastAsia="Times New Roman" w:hAnsi="Times New Roman"/>
        <w:b w:val="0"/>
        <w:color w:val="373a3c"/>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
      </w:rPr>
    </w:rPrDefault>
    <w:pPrDefault>
      <w:pPr>
        <w:spacing w:after="200" w:before="200"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0" w:before="360" w:lineRule="auto"/>
    </w:pPr>
    <w:rPr>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9.jpg"/><Relationship Id="rId22" Type="http://schemas.openxmlformats.org/officeDocument/2006/relationships/image" Target="media/image7.jpg"/><Relationship Id="rId21" Type="http://schemas.openxmlformats.org/officeDocument/2006/relationships/image" Target="media/image9.jpg"/><Relationship Id="rId24" Type="http://schemas.openxmlformats.org/officeDocument/2006/relationships/image" Target="media/image6.jpg"/><Relationship Id="rId23"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jpg"/><Relationship Id="rId26" Type="http://schemas.openxmlformats.org/officeDocument/2006/relationships/image" Target="media/image25.jpg"/><Relationship Id="rId25" Type="http://schemas.openxmlformats.org/officeDocument/2006/relationships/image" Target="media/image10.jpg"/><Relationship Id="rId28" Type="http://schemas.openxmlformats.org/officeDocument/2006/relationships/image" Target="media/image18.png"/><Relationship Id="rId27"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4.jpg"/><Relationship Id="rId29" Type="http://schemas.openxmlformats.org/officeDocument/2006/relationships/image" Target="media/image2.png"/><Relationship Id="rId7" Type="http://schemas.openxmlformats.org/officeDocument/2006/relationships/image" Target="media/image12.jpg"/><Relationship Id="rId8" Type="http://schemas.openxmlformats.org/officeDocument/2006/relationships/image" Target="media/image5.jpg"/><Relationship Id="rId31" Type="http://schemas.openxmlformats.org/officeDocument/2006/relationships/footer" Target="footer2.xml"/><Relationship Id="rId30" Type="http://schemas.openxmlformats.org/officeDocument/2006/relationships/image" Target="media/image1.png"/><Relationship Id="rId11" Type="http://schemas.openxmlformats.org/officeDocument/2006/relationships/image" Target="media/image20.jpg"/><Relationship Id="rId10" Type="http://schemas.openxmlformats.org/officeDocument/2006/relationships/image" Target="media/image16.jpg"/><Relationship Id="rId32" Type="http://schemas.openxmlformats.org/officeDocument/2006/relationships/footer" Target="footer1.xml"/><Relationship Id="rId13" Type="http://schemas.openxmlformats.org/officeDocument/2006/relationships/image" Target="media/image24.jpg"/><Relationship Id="rId12" Type="http://schemas.openxmlformats.org/officeDocument/2006/relationships/image" Target="media/image23.jpg"/><Relationship Id="rId15" Type="http://schemas.openxmlformats.org/officeDocument/2006/relationships/image" Target="media/image13.jpg"/><Relationship Id="rId14" Type="http://schemas.openxmlformats.org/officeDocument/2006/relationships/image" Target="media/image14.jpg"/><Relationship Id="rId17" Type="http://schemas.openxmlformats.org/officeDocument/2006/relationships/image" Target="media/image11.jpg"/><Relationship Id="rId16" Type="http://schemas.openxmlformats.org/officeDocument/2006/relationships/image" Target="media/image17.jpg"/><Relationship Id="rId19" Type="http://schemas.openxmlformats.org/officeDocument/2006/relationships/image" Target="media/image22.jpg"/><Relationship Id="rId18" Type="http://schemas.openxmlformats.org/officeDocument/2006/relationships/image" Target="media/image2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